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" w:line="240" w:lineRule="exact"/>
        <w:ind w:left="35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tabs>
          <w:tab w:leader="none" w:pos="1836" w:val="left"/>
        </w:tabs>
        <w:widowControl w:val="0"/>
        <w:keepNext w:val="0"/>
        <w:keepLines w:val="0"/>
        <w:shd w:val="clear" w:color="auto" w:fill="auto"/>
        <w:bidi w:val="0"/>
        <w:spacing w:before="0" w:after="12" w:line="24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  <w:tab/>
        <w:t>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Indonesia, Lembaga Alkitab. </w:t>
      </w:r>
      <w:r>
        <w:rPr>
          <w:rStyle w:val="CharStyle9"/>
        </w:rPr>
        <w:t>ALKITAB Edisi Studi.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LAI (Lemba Alkitab Indonesia), 2017.</w:t>
      </w:r>
    </w:p>
    <w:p>
      <w:pPr>
        <w:pStyle w:val="Style7"/>
        <w:tabs>
          <w:tab w:leader="hyphen" w:pos="9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" w:line="220" w:lineRule="exact"/>
        <w:ind w:left="7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rStyle w:val="CharStyle9"/>
        </w:rPr>
        <w:t>•Alkitab TB.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LAI (Lembaga Alkitab Indonesia), 2017.</w:t>
      </w:r>
    </w:p>
    <w:p>
      <w:pPr>
        <w:pStyle w:val="Style3"/>
        <w:tabs>
          <w:tab w:leader="none" w:pos="18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</w:t>
        <w:tab/>
        <w:t>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7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Baker, D.L., and A.A.Sitompul. </w:t>
      </w:r>
      <w:r>
        <w:rPr>
          <w:rStyle w:val="CharStyle9"/>
        </w:rPr>
        <w:t>Kamus Singkat Ibrani-Indonesia.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7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Bible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Works 10,</w:t>
      </w:r>
      <w:r>
        <w:rPr>
          <w:rStyle w:val="CharStyle12"/>
          <w:i w:val="0"/>
          <w:iCs w:val="0"/>
        </w:rPr>
        <w:t xml:space="preserve">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Jurnal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4" w:lineRule="exact"/>
        <w:ind w:left="7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Faot, Agustinus,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Jonathan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Octavianus, and Juanda Juanda. "Kematian Bukan Akhir Dari Segalanya." </w:t>
      </w:r>
      <w:r>
        <w:rPr>
          <w:rStyle w:val="CharStyle9"/>
        </w:rPr>
        <w:t>Journal Kerusso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(2017): 15-30.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4" w:lineRule="exact"/>
        <w:ind w:left="7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Honey, Alvah. "The Original Meaning </w:t>
      </w:r>
      <w:r>
        <w:rPr>
          <w:rStyle w:val="CharStyle9"/>
          <w:lang w:val="en-US" w:eastAsia="en-US" w:bidi="en-US"/>
        </w:rPr>
        <w:t>of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Sheol." </w:t>
      </w:r>
      <w:r>
        <w:rPr>
          <w:rStyle w:val="CharStyle9"/>
        </w:rPr>
        <w:t xml:space="preserve">Journal </w:t>
      </w:r>
      <w:r>
        <w:rPr>
          <w:rStyle w:val="CharStyle9"/>
          <w:lang w:val="en-US" w:eastAsia="en-US" w:bidi="en-US"/>
        </w:rPr>
        <w:t>of Biblical Literature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36, no. 1/4 (1917): 258.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4" w:lineRule="exact"/>
        <w:ind w:left="7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Kelelufna, Jusuf Haries.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"PENDERITAAN ORANG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SALEH" 3, no. 2 (2017): 115- 139.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4" w:lineRule="exact"/>
        <w:ind w:left="7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Kumiadi, Bartolomeus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Wahyu. "Inspirasi Kisah Ayub Bagi Seorang Katolik Dalam Menghadapi Penderitaan." </w:t>
      </w:r>
      <w:r>
        <w:rPr>
          <w:rStyle w:val="CharStyle9"/>
        </w:rPr>
        <w:t>MELINTAS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(2015): 47-62.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4" w:lineRule="exact"/>
        <w:ind w:left="7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Paton,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Lewis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Bayles.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"THE HEBREW IDEA OF THE FUTURE LIFE." </w:t>
      </w:r>
      <w:r>
        <w:rPr>
          <w:rStyle w:val="CharStyle9"/>
          <w:lang w:val="en-US" w:eastAsia="en-US" w:bidi="en-US"/>
        </w:rPr>
        <w:t>The Biblical Word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rStyle w:val="CharStyle13"/>
        </w:rPr>
        <w:t>1</w:t>
      </w:r>
      <w:r>
        <w:rPr>
          <w:rStyle w:val="CharStyle14"/>
          <w:b/>
          <w:bCs/>
        </w:rPr>
        <w:t xml:space="preserve">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no. 1887 (1890).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4" w:lineRule="exact"/>
        <w:ind w:left="7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Sandrianto, Musa.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"Manusia Sebagai Instrumen Dalam Perlawanan Antara Allah Dan Iblis: Penelusuran Narasi Ayub T2." </w:t>
      </w:r>
      <w:r>
        <w:rPr>
          <w:rStyle w:val="CharStyle9"/>
        </w:rPr>
        <w:t>Kamasean: Jurnal Teologi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(2020).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34" w:lineRule="exact"/>
        <w:ind w:left="720" w:right="20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Swastoko, Sujud. "Pandangan Tentang Kematian Dan Kebangkitan Orang Mati Dalam Perjanjian Lama." </w:t>
      </w:r>
      <w:r>
        <w:rPr>
          <w:rStyle w:val="CharStyle9"/>
        </w:rPr>
        <w:t xml:space="preserve">HUPERETES: Jurnal Teologi dan Pendidikan Kristen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(2020): 130-139.</w:t>
      </w:r>
    </w:p>
    <w:p>
      <w:pPr>
        <w:pStyle w:val="Style5"/>
        <w:tabs>
          <w:tab w:leader="none" w:pos="1836" w:val="left"/>
        </w:tabs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  <w:tab/>
        <w:t>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7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Baker, D.L., and A.A.Sitompul. </w:t>
      </w:r>
      <w:r>
        <w:rPr>
          <w:rStyle w:val="CharStyle9"/>
        </w:rPr>
        <w:t>Kamus Singkat Ibrani-Indonesia.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7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Baxter,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Sidlow. </w:t>
      </w:r>
      <w:r>
        <w:rPr>
          <w:rStyle w:val="CharStyle9"/>
        </w:rPr>
        <w:t>Menggali Isi Alkitab 2: Ayub-Maleakhi.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BINA KASIH, </w:t>
      </w:r>
      <w:r>
        <w:rPr>
          <w:rStyle w:val="CharStyle15"/>
          <w:b w:val="0"/>
          <w:bCs w:val="0"/>
        </w:rPr>
        <w:t>2010</w:t>
      </w:r>
      <w:r>
        <w:rPr>
          <w:rStyle w:val="CharStyle16"/>
          <w:b w:val="0"/>
          <w:bCs w:val="0"/>
        </w:rPr>
        <w:t>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Bullock,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C.HasselI. </w:t>
      </w:r>
      <w:r>
        <w:rPr>
          <w:rStyle w:val="CharStyle9"/>
        </w:rPr>
        <w:t>Kitab-Kitab Puisi Dalam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2003.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Hill, Andrew,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Jhon 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Walton. </w:t>
      </w:r>
      <w:r>
        <w:rPr>
          <w:rStyle w:val="CharStyle9"/>
        </w:rPr>
        <w:t>Survei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2013.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Fisher, Don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L. </w:t>
      </w:r>
      <w:r>
        <w:rPr>
          <w:rStyle w:val="CharStyle9"/>
        </w:rPr>
        <w:t>Pra Hermeneutik.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1987.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Gertz,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 Christian, Angelika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Berlejung,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Konrad Schmid, and Markus Witte. </w:t>
      </w:r>
      <w:r>
        <w:rPr>
          <w:rStyle w:val="CharStyle9"/>
        </w:rPr>
        <w:t>PURWA PUSTAKA EKSPLORASI KE DALAM KITAB KITAB PERJANJIAN LAMA DAN DEUTROKANONIKA.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2017.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Hayes, John, and Carl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 Holladay. </w:t>
      </w:r>
      <w:r>
        <w:rPr>
          <w:rStyle w:val="CharStyle9"/>
        </w:rPr>
        <w:t>Pedoman Penafsiran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PT.BPK GUNUNG MULIA,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600" w:right="0" w:hanging="600"/>
      </w:pPr>
      <w:r>
        <w:rPr>
          <w:rStyle w:val="CharStyle12"/>
          <w:lang w:val="en-US" w:eastAsia="en-US" w:bidi="en-US"/>
          <w:i w:val="0"/>
          <w:iCs w:val="0"/>
        </w:rPr>
        <w:t xml:space="preserve">Hugh, Ross.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HARTA KARUN Yang TERSEMBUNYI Dalam KITAB AYUB.</w:t>
      </w:r>
      <w:r>
        <w:rPr>
          <w:rStyle w:val="CharStyle12"/>
          <w:i w:val="0"/>
          <w:iCs w:val="0"/>
        </w:rPr>
        <w:t xml:space="preserve"> Jakarta: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05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IVP, Tim (Donald Guthrie, Dkk). </w:t>
      </w:r>
      <w:r>
        <w:rPr>
          <w:rStyle w:val="CharStyle9"/>
          <w:lang w:val="en-US" w:eastAsia="en-US" w:bidi="en-US"/>
        </w:rPr>
        <w:t xml:space="preserve">Tafsiran </w:t>
      </w:r>
      <w:r>
        <w:rPr>
          <w:rStyle w:val="CharStyle9"/>
        </w:rPr>
        <w:t xml:space="preserve">Alkitab Masa Kini </w:t>
      </w:r>
      <w:r>
        <w:rPr>
          <w:rStyle w:val="CharStyle9"/>
          <w:lang w:val="en-US" w:eastAsia="en-US" w:bidi="en-US"/>
        </w:rPr>
        <w:t xml:space="preserve">2: Ayub-Maleakhi.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BINA KASIH,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5" w:lineRule="exact"/>
        <w:ind w:left="640" w:right="0"/>
      </w:pPr>
      <w:r>
        <w:rPr>
          <w:rStyle w:val="CharStyle12"/>
          <w:i w:val="0"/>
          <w:iCs w:val="0"/>
        </w:rPr>
        <w:t xml:space="preserve">Jebadu, </w:t>
      </w:r>
      <w:r>
        <w:rPr>
          <w:rStyle w:val="CharStyle12"/>
          <w:lang w:val="en-US" w:eastAsia="en-US" w:bidi="en-US"/>
          <w:i w:val="0"/>
          <w:iCs w:val="0"/>
        </w:rPr>
        <w:t xml:space="preserve">Alex.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BUKAN BERHALAl Penghormatan Kepada Leluhur.</w:t>
      </w:r>
      <w:r>
        <w:rPr>
          <w:rStyle w:val="CharStyle12"/>
          <w:i w:val="0"/>
          <w:iCs w:val="0"/>
        </w:rPr>
        <w:t xml:space="preserve"> Yogyakarta: Ledalero,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05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Johnston,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Philip. </w:t>
      </w:r>
      <w:r>
        <w:rPr>
          <w:rStyle w:val="CharStyle9"/>
        </w:rPr>
        <w:t xml:space="preserve">IVP </w:t>
      </w:r>
      <w:r>
        <w:rPr>
          <w:rStyle w:val="CharStyle9"/>
          <w:lang w:val="en-US" w:eastAsia="en-US" w:bidi="en-US"/>
        </w:rPr>
        <w:t>INTRODUCTION TO THE BIBLE.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Kalam Hidup, </w:t>
      </w:r>
      <w:r>
        <w:rPr>
          <w:rStyle w:val="CharStyle17"/>
          <w:b w:val="0"/>
          <w:bCs w:val="0"/>
        </w:rPr>
        <w:t>2011</w:t>
      </w:r>
      <w:r>
        <w:rPr>
          <w:rStyle w:val="CharStyle18"/>
        </w:rPr>
        <w:t>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640" w:right="0"/>
      </w:pPr>
      <w:r>
        <w:rPr>
          <w:rStyle w:val="CharStyle12"/>
          <w:lang w:val="en-US" w:eastAsia="en-US" w:bidi="en-US"/>
          <w:i w:val="0"/>
          <w:iCs w:val="0"/>
        </w:rPr>
        <w:t xml:space="preserve">Johnston, Philip 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SHADES OF SHEOL: DEATH AND AFTER LIFE IN THE OLD TESTAMENT.</w:t>
      </w:r>
      <w:r>
        <w:rPr>
          <w:rStyle w:val="CharStyle12"/>
          <w:lang w:val="en-US" w:eastAsia="en-US" w:bidi="en-US"/>
          <w:i w:val="0"/>
          <w:iCs w:val="0"/>
        </w:rPr>
        <w:t xml:space="preserve"> Manchester: APOLLOS, 2002.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Kabanga', Andarias. </w:t>
      </w:r>
      <w:r>
        <w:rPr>
          <w:rStyle w:val="CharStyle9"/>
        </w:rPr>
        <w:t>Manusia Mati Seutuhnya.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PENERBIT MEDIA PRESSINDO, 2002.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Kumiadi,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Bartolomeus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Wahyu. "Inspirasi Kisah Ayub Bagi Seorang Katolik Dalam Menghadapi Penderitaan." </w:t>
      </w:r>
      <w:r>
        <w:rPr>
          <w:rStyle w:val="CharStyle9"/>
        </w:rPr>
        <w:t>MELINTAS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(2015): 47-62.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LaSor, W. S., D.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Hubbard,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F.W.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Bush. </w:t>
      </w:r>
      <w:r>
        <w:rPr>
          <w:rStyle w:val="CharStyle9"/>
        </w:rPr>
        <w:t>PENGANTAR PERJANJIAN LAMA 2 SASTRA DAN NUBUAT.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 2013.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LaSor, W.S., D.A.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Hubbard, and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Bush. </w:t>
      </w:r>
      <w:r>
        <w:rPr>
          <w:rStyle w:val="CharStyle9"/>
        </w:rPr>
        <w:t>PENGANTAR PERJANJIAN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0" w:right="0" w:firstLine="640"/>
      </w:pPr>
      <w:r>
        <w:rPr>
          <w:rStyle w:val="CharStyle9"/>
        </w:rPr>
        <w:t>BARU:SASTRA DAN NUBUAT.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PT.BPK GUNUNG MULIA, 2004. Lutser,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Erwin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</w:t>
      </w:r>
      <w:r>
        <w:rPr>
          <w:rStyle w:val="CharStyle9"/>
          <w:lang w:val="en-US" w:eastAsia="en-US" w:bidi="en-US"/>
        </w:rPr>
        <w:t>One Minute After You Die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/ </w:t>
      </w:r>
      <w:r>
        <w:rPr>
          <w:rStyle w:val="CharStyle9"/>
        </w:rPr>
        <w:t xml:space="preserve">Satu Menit Setelah Anda Meninggal).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Gospel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Pres, 2002.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Marrie, Claire Barth,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Frommel. </w:t>
      </w:r>
      <w:r>
        <w:rPr>
          <w:rStyle w:val="CharStyle9"/>
        </w:rPr>
        <w:t>Ayub: Bergumul Dengan Penderitaan, Bergumul Dengan Allah.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Marsunu, YM. Seto. </w:t>
      </w:r>
      <w:r>
        <w:rPr>
          <w:rStyle w:val="CharStyle9"/>
        </w:rPr>
        <w:t>Pengantar Kitab-Kitab Hikmat.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2018.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Pfeiffer,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Charles F. </w:t>
      </w:r>
      <w:r>
        <w:rPr>
          <w:rStyle w:val="CharStyle9"/>
        </w:rPr>
        <w:t>Tafsir Alkitab Wycliffe Volume 2.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Timur: Gandum Mas,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2014.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Situmorang, Johar. </w:t>
      </w:r>
      <w:r>
        <w:rPr>
          <w:rStyle w:val="CharStyle9"/>
        </w:rPr>
        <w:t>Menyingkap Misteri Dunia Orang Mati.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</w:t>
      </w:r>
      <w:r>
        <w:rPr>
          <w:rStyle w:val="CharStyle15"/>
          <w:b w:val="0"/>
          <w:bCs w:val="0"/>
        </w:rPr>
        <w:t>2020</w:t>
      </w:r>
      <w:r>
        <w:rPr>
          <w:rStyle w:val="CharStyle19"/>
          <w:b/>
          <w:bCs/>
        </w:rPr>
        <w:t>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Soedarmo, R. </w:t>
      </w:r>
      <w:r>
        <w:rPr>
          <w:rStyle w:val="CharStyle9"/>
        </w:rPr>
        <w:t>Ikhtisar Dogmatika.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Solihin, Benny.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"Di Manakah Orang-Orang Yang Telah Meninggal Dunia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332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Berada ? : Sebuah Studi Mengenai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Intermediate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State." </w:t>
      </w:r>
      <w:r>
        <w:rPr>
          <w:rStyle w:val="CharStyle9"/>
          <w:lang w:val="en-US" w:eastAsia="en-US" w:bidi="en-US"/>
        </w:rPr>
        <w:t xml:space="preserve">Veritas: </w:t>
      </w:r>
      <w:r>
        <w:rPr>
          <w:rStyle w:val="CharStyle9"/>
        </w:rPr>
        <w:t>Jurnal Teologi dan Pelayanan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4,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(2003): 225-237.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27" w:lineRule="exact"/>
        <w:ind w:left="640" w:right="0"/>
      </w:pPr>
      <w:r>
        <w:rPr>
          <w:rStyle w:val="CharStyle12"/>
          <w:i w:val="0"/>
          <w:iCs w:val="0"/>
        </w:rPr>
        <w:t xml:space="preserve">Sugiyono.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PENELITIAN KUANTITATIF, KUALITATIF DAN R&amp;D. </w:t>
      </w:r>
      <w:r>
        <w:rPr>
          <w:rStyle w:val="CharStyle12"/>
          <w:i w:val="0"/>
          <w:iCs w:val="0"/>
        </w:rPr>
        <w:t>Bandung: ALFABETA,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27" w:lineRule="exact"/>
        <w:ind w:left="640" w:right="0"/>
      </w:pPr>
      <w:r>
        <w:rPr>
          <w:rStyle w:val="CharStyle12"/>
          <w:i w:val="0"/>
          <w:iCs w:val="0"/>
        </w:rPr>
        <w:t xml:space="preserve">Sutanto, </w:t>
      </w:r>
      <w:r>
        <w:rPr>
          <w:rStyle w:val="CharStyle12"/>
          <w:lang w:val="en-US" w:eastAsia="en-US" w:bidi="en-US"/>
          <w:i w:val="0"/>
          <w:iCs w:val="0"/>
        </w:rPr>
        <w:t xml:space="preserve">Hasan.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HERMENEUTIK: PRINSIP DAN METODE PENAFSIRAN ALKITAB.</w:t>
      </w:r>
      <w:r>
        <w:rPr>
          <w:rStyle w:val="CharStyle12"/>
          <w:i w:val="0"/>
          <w:iCs w:val="0"/>
        </w:rPr>
        <w:t xml:space="preserve"> Malang: LITERATUR SAAT, 2007.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Thiensen, Henry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C. </w:t>
      </w:r>
      <w:r>
        <w:rPr>
          <w:rStyle w:val="CharStyle9"/>
        </w:rPr>
        <w:t>TEOLOGI SISTEMAHKA.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2015. Wahono, Wismoady. </w:t>
      </w:r>
      <w:r>
        <w:rPr>
          <w:rStyle w:val="CharStyle9"/>
        </w:rPr>
        <w:t>DI SINI KU TEMUKAN: Petunjuk Mempelajari Dan Mengajarkan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WEST, SANDY LANE. </w:t>
      </w:r>
      <w:r>
        <w:rPr>
          <w:rStyle w:val="CharStyle9"/>
          <w:lang w:val="en-US" w:eastAsia="en-US" w:bidi="en-US"/>
        </w:rPr>
        <w:t>HANDBOOK TO THE BIBLE.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KALAM HIDUP,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7" w:lineRule="exact"/>
        <w:ind w:left="0" w:right="0" w:firstLine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2015.</w:t>
      </w:r>
    </w:p>
    <w:sectPr>
      <w:footnotePr>
        <w:pos w:val="pageBottom"/>
        <w:numFmt w:val="decimal"/>
        <w:numRestart w:val="continuous"/>
      </w:footnotePr>
      <w:pgSz w:w="12240" w:h="15840"/>
      <w:pgMar w:top="1094" w:left="1324" w:right="2157" w:bottom="69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6">
    <w:name w:val="Body text (4)_"/>
    <w:basedOn w:val="DefaultParagraphFont"/>
    <w:link w:val="Style5"/>
    <w:rPr>
      <w:b/>
      <w:bCs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9">
    <w:name w:val="Body text (2) + Italic"/>
    <w:basedOn w:val="CharStyle8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1">
    <w:name w:val="Body text (5)_"/>
    <w:basedOn w:val="DefaultParagraphFont"/>
    <w:link w:val="Style10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2">
    <w:name w:val="Body text (5) + Not Italic"/>
    <w:basedOn w:val="CharStyle11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Body text (2) + Yu Gothic,11.5 pt,Bold"/>
    <w:basedOn w:val="CharStyle8"/>
    <w:rPr>
      <w:lang w:val="en-US" w:eastAsia="en-US" w:bidi="en-US"/>
      <w:b/>
      <w:bCs/>
      <w:sz w:val="23"/>
      <w:szCs w:val="23"/>
      <w:rFonts w:ascii="Yu Gothic" w:eastAsia="Yu Gothic" w:hAnsi="Yu Gothic" w:cs="Yu Gothic"/>
      <w:w w:val="100"/>
      <w:spacing w:val="0"/>
      <w:color w:val="000000"/>
      <w:position w:val="0"/>
    </w:rPr>
  </w:style>
  <w:style w:type="character" w:customStyle="1" w:styleId="CharStyle14">
    <w:name w:val="Body text (2) + 12 pt,Bold"/>
    <w:basedOn w:val="CharStyle8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2) + 12 pt"/>
    <w:basedOn w:val="CharStyle8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2) + Lucida Sans Unicode,11.5 pt"/>
    <w:basedOn w:val="CharStyle8"/>
    <w:rPr>
      <w:lang w:val="id-ID" w:eastAsia="id-ID" w:bidi="id-ID"/>
      <w:b/>
      <w:bCs/>
      <w:sz w:val="23"/>
      <w:szCs w:val="2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7">
    <w:name w:val="Body text (2) + 13 pt"/>
    <w:basedOn w:val="CharStyle8"/>
    <w:rPr>
      <w:lang w:val="en-US" w:eastAsia="en-US" w:bidi="en-US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8">
    <w:name w:val="Body text (2) + Corbel,14 pt"/>
    <w:basedOn w:val="CharStyle8"/>
    <w:rPr>
      <w:lang w:val="en-US" w:eastAsia="en-US" w:bidi="en-US"/>
      <w:sz w:val="28"/>
      <w:szCs w:val="28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19">
    <w:name w:val="Body text (2) + 9.5 pt,Bold"/>
    <w:basedOn w:val="CharStyle8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60" w:line="0" w:lineRule="exact"/>
      <w:ind w:hanging="520"/>
    </w:pPr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jc w:val="both"/>
      <w:spacing w:before="60" w:after="60" w:line="0" w:lineRule="exact"/>
      <w:ind w:hanging="520"/>
    </w:pPr>
    <w:rPr>
      <w:b/>
      <w:bCs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before="60" w:line="307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0">
    <w:name w:val="Body text (5)"/>
    <w:basedOn w:val="Normal"/>
    <w:link w:val="CharStyle11"/>
    <w:pPr>
      <w:widowControl w:val="0"/>
      <w:shd w:val="clear" w:color="auto" w:fill="FFFFFF"/>
      <w:jc w:val="both"/>
      <w:spacing w:line="320" w:lineRule="exact"/>
      <w:ind w:hanging="64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