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65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4" w:line="26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74" w:line="26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Pekerja Sinode Gereja Toraja. </w:t>
      </w:r>
      <w:r>
        <w:rPr>
          <w:rStyle w:val="CharStyle7"/>
        </w:rPr>
        <w:t>Tata Gereja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n.d.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1" w:line="260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D.F. </w:t>
      </w:r>
      <w:r>
        <w:rPr>
          <w:rStyle w:val="CharStyle7"/>
        </w:rPr>
        <w:t>Konkor</w:t>
      </w:r>
      <w:r>
        <w:rPr>
          <w:rStyle w:val="CharStyle7"/>
          <w:lang w:val="en-US" w:eastAsia="en-US" w:bidi="en-US"/>
        </w:rPr>
        <w:t xml:space="preserve">clans </w:t>
      </w:r>
      <w:r>
        <w:rPr>
          <w:rStyle w:val="CharStyle7"/>
        </w:rPr>
        <w:t>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5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7"/>
        </w:rPr>
        <w:t xml:space="preserve">Kamus Besar Bahasa Indonesia, Edisi IV.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 Pustaka Utama,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2" w:line="260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Ferguson, Everett. </w:t>
      </w:r>
      <w:r>
        <w:rPr>
          <w:rStyle w:val="CharStyle7"/>
        </w:rPr>
        <w:t>Sejarah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5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Niftrik, G.C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J boland. </w:t>
      </w:r>
      <w:r>
        <w:rPr>
          <w:rStyle w:val="CharStyle7"/>
        </w:rPr>
        <w:t>Dokmatika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5" w:line="260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Niebuhr,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H.R. </w:t>
      </w:r>
      <w:r>
        <w:rPr>
          <w:rStyle w:val="CharStyle7"/>
        </w:rPr>
        <w:t>Kristus Dan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Jaya,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Sunarka Julianus Sj. </w:t>
      </w:r>
      <w:r>
        <w:rPr>
          <w:rStyle w:val="CharStyle7"/>
        </w:rPr>
        <w:t>Paranorman Dan Hidup Beriman.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2001</w:t>
      </w:r>
      <w:r>
        <w:rPr>
          <w:rStyle w:val="CharStyle8"/>
          <w:b w:val="0"/>
          <w:bCs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Moleong.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8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Muhammad, J. S. Badudu dan Zain. </w:t>
      </w: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Sinar Harapan, 1994.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7" w:line="260" w:lineRule="exact"/>
        <w:ind w:left="600" w:right="0"/>
      </w:pPr>
      <w:r>
        <w:rPr>
          <w:rStyle w:val="CharStyle11"/>
          <w:i w:val="0"/>
          <w:iCs w:val="0"/>
        </w:rPr>
        <w:t xml:space="preserve">Maidin, Alimin M. </w:t>
      </w:r>
      <w:r>
        <w:rPr>
          <w:lang w:val="id-ID" w:eastAsia="id-ID" w:bidi="id-ID"/>
          <w:w w:val="100"/>
          <w:color w:val="000000"/>
          <w:position w:val="0"/>
        </w:rPr>
        <w:t>Rambu Solo' di Toraja, n.d.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Untung, Naftali, dkk. “Inkulturasi Liturgi Gereja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Bethel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Indonesia.” </w:t>
      </w:r>
      <w:r>
        <w:rPr>
          <w:rStyle w:val="CharStyle7"/>
        </w:rPr>
        <w:t>Jurnal Teologi Kristen 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(2021): 71.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600" w:right="0"/>
      </w:pPr>
      <w:r>
        <w:rPr>
          <w:rStyle w:val="CharStyle11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Pendidikan Pendekatan Kuantitatif Kualitatif Dan R&amp;D.</w:t>
      </w:r>
      <w:r>
        <w:rPr>
          <w:rStyle w:val="CharStyle11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Pusat Pembinaan dan Pengembangan Bahasa. </w:t>
      </w: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1989.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50" w:line="260" w:lineRule="exact"/>
        <w:ind w:left="60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9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Candra Gunawan Marisi, dkk. “Etika Teologis Dalam Memandang Tanggung Jawab Kristen Terhadap Kelestarian Budaya Nusantara.” </w:t>
      </w:r>
      <w:r>
        <w:rPr>
          <w:rStyle w:val="CharStyle7"/>
        </w:rPr>
        <w:t>Jurnal Teologi Kontekstual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(2021): 70.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rStyle w:val="CharStyle16"/>
          <w:i w:val="0"/>
          <w:iCs w:val="0"/>
        </w:rPr>
        <w:t xml:space="preserve">Muh, Fitrah &amp; Luthfiyah. </w:t>
      </w:r>
      <w:r>
        <w:rPr>
          <w:lang w:val="id-ID" w:eastAsia="id-ID" w:bidi="id-ID"/>
          <w:w w:val="100"/>
          <w:color w:val="000000"/>
          <w:position w:val="0"/>
        </w:rPr>
        <w:t>Metodologi Penelitian; Penelitian Kualitatif, Tindakan Kelas &amp; Studi Kasus.</w:t>
      </w:r>
      <w:r>
        <w:rPr>
          <w:rStyle w:val="CharStyle16"/>
          <w:i w:val="0"/>
          <w:iCs w:val="0"/>
        </w:rPr>
        <w:t xml:space="preserve"> Sukabumi: CV Jejak, 2017.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420" w:line="260" w:lineRule="exact"/>
        <w:ind w:left="60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  <w:bookmarkEnd w:id="1"/>
    </w:p>
    <w:p>
      <w:pPr>
        <w:pStyle w:val="Style5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6" w:line="26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O. Merrara. </w:t>
      </w:r>
      <w:r>
        <w:rPr>
          <w:rStyle w:val="CharStyle7"/>
        </w:rPr>
        <w:t>Majelis Gereja Jemaat Golgota Rea.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wawancara dilakukan di Rea,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64" w:line="260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2022</w:t>
      </w:r>
      <w:r>
        <w:rPr>
          <w:rStyle w:val="CharStyle19"/>
        </w:rPr>
        <w:t>.</w:t>
      </w:r>
    </w:p>
    <w:p>
      <w:pPr>
        <w:pStyle w:val="Style5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6" w:line="260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Bine’. </w:t>
      </w:r>
      <w:r>
        <w:rPr>
          <w:rStyle w:val="CharStyle7"/>
        </w:rPr>
        <w:t>Majelis Gereja Jemaat Golgota Rea.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wawancara dilakukan di Rea,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1" w:line="260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tanggal 6 Mei,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2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E.P. Pariakan. </w:t>
      </w:r>
      <w:r>
        <w:rPr>
          <w:rStyle w:val="CharStyle7"/>
        </w:rPr>
        <w:t>Masyarakat Rea Tulaklangi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’. wawancara dilakukan di Rea, tanggal 6 Mei,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2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Ester T.L. </w:t>
      </w:r>
      <w:r>
        <w:rPr>
          <w:rStyle w:val="CharStyle7"/>
        </w:rPr>
        <w:t>Masyarakat Rea Tulaklangi'.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wawancara dilakukan di Rea, tanggal 6 Mei,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71" w:line="26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S.K Ampulembang. </w:t>
      </w:r>
      <w:r>
        <w:rPr>
          <w:rStyle w:val="CharStyle7"/>
        </w:rPr>
        <w:t>Wawancara Oleh Penulis.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Rea,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26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Y. Bunga’. </w:t>
      </w:r>
      <w:r>
        <w:rPr>
          <w:rStyle w:val="CharStyle7"/>
        </w:rPr>
        <w:t>Tua Adat Masyarakat Rea Tulaklangi'.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wawancara dilakukan di Rea, </w:t>
      </w:r>
      <w:r>
        <w:rPr>
          <w:rStyle w:val="CharStyle20"/>
          <w:b w:val="0"/>
          <w:bCs w:val="0"/>
        </w:rPr>
        <w:t>2022</w:t>
      </w:r>
      <w:r>
        <w:rPr>
          <w:rStyle w:val="CharStyle21"/>
          <w:b w:val="0"/>
          <w:bCs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Y. Sareong. </w:t>
      </w:r>
      <w:r>
        <w:rPr>
          <w:rStyle w:val="CharStyle7"/>
        </w:rPr>
        <w:t>Majelis Gereja Jemaat Golgota Rea.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wawancara dilakukan di Rea,</w:t>
      </w:r>
    </w:p>
    <w:sectPr>
      <w:footnotePr>
        <w:pos w:val="pageBottom"/>
        <w:numFmt w:val="decimal"/>
        <w:numRestart w:val="continuous"/>
      </w:footnotePr>
      <w:pgSz w:w="12240" w:h="15840"/>
      <w:pgMar w:top="1211" w:left="1059" w:right="1926" w:bottom="102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 + Lucida Sans Unicode,11 pt"/>
    <w:basedOn w:val="CharStyle6"/>
    <w:rPr>
      <w:lang w:val="id-ID" w:eastAsia="id-ID" w:bidi="id-ID"/>
      <w:b/>
      <w:bCs/>
      <w:sz w:val="22"/>
      <w:szCs w:val="2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4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Heading #1_"/>
    <w:basedOn w:val="DefaultParagraphFont"/>
    <w:link w:val="Style12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6">
    <w:name w:val="Body text (5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8">
    <w:name w:val="Body text (6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6) + 8.5 pt,Bold"/>
    <w:basedOn w:val="CharStyle18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1">
    <w:name w:val="Body text (2) + Lucida Sans Unicode,9 pt"/>
    <w:basedOn w:val="CharStyle6"/>
    <w:rPr>
      <w:lang w:val="id-ID" w:eastAsia="id-ID" w:bidi="id-ID"/>
      <w:b/>
      <w:bCs/>
      <w:sz w:val="18"/>
      <w:szCs w:val="1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  <w:ind w:hanging="600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20" w:after="420" w:line="0" w:lineRule="exact"/>
      <w:ind w:hanging="6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after="420" w:line="0" w:lineRule="exact"/>
      <w:ind w:hanging="60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jc w:val="both"/>
      <w:outlineLvl w:val="0"/>
      <w:spacing w:after="480" w:line="0" w:lineRule="exact"/>
      <w:ind w:hanging="600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both"/>
      <w:spacing w:line="613" w:lineRule="exact"/>
      <w:ind w:hanging="60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7">
    <w:name w:val="Body text (6)"/>
    <w:basedOn w:val="Normal"/>
    <w:link w:val="CharStyle18"/>
    <w:pPr>
      <w:widowControl w:val="0"/>
      <w:shd w:val="clear" w:color="auto" w:fill="FFFFFF"/>
      <w:spacing w:before="420" w:after="4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