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3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Alkitab, LAI: Jakarta, 2009 </w:t>
      </w:r>
      <w:r>
        <w:rPr>
          <w:rStyle w:val="CharStyle7"/>
        </w:rPr>
        <w:t>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 Pusat Bahasa, </w:t>
      </w:r>
      <w:r>
        <w:rPr>
          <w:rStyle w:val="CharStyle8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Balai Pustaka, 2007 </w:t>
      </w:r>
      <w:r>
        <w:rPr>
          <w:rStyle w:val="CharStyle9"/>
        </w:rPr>
        <w:t>Buku-Buku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8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J. </w:t>
      </w:r>
      <w:r>
        <w:rPr>
          <w:rStyle w:val="CharStyle8"/>
        </w:rPr>
        <w:t>Intisari 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Tallulembang, Bert. </w:t>
      </w:r>
      <w:r>
        <w:rPr>
          <w:rStyle w:val="CharStyle8"/>
        </w:rPr>
        <w:t>Angan-anganku Di Gunung Sopai.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Gunung Sopai,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Wommack, Andrew. </w:t>
      </w:r>
      <w:r>
        <w:rPr>
          <w:rStyle w:val="CharStyle8"/>
        </w:rPr>
        <w:t>Wawasan Mengenai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Light 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2016. Dharmaputera, T.S. </w:t>
      </w:r>
      <w:r>
        <w:rPr>
          <w:rStyle w:val="CharStyle8"/>
        </w:rPr>
        <w:t>MengenaI Ajaran Kristen Mana yang Benar dan Mana yang Menyimpang.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Pelayanan Kawan sejati, 2008. Tangdilintin, L.T. </w:t>
      </w:r>
      <w:r>
        <w:rPr>
          <w:rStyle w:val="CharStyle8"/>
        </w:rPr>
        <w:t>Toraja dan Kebudayaannya.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 Yayasan Lepongan Bulan, 1981.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2"/>
          <w:i w:val="0"/>
          <w:iCs w:val="0"/>
        </w:rPr>
        <w:t xml:space="preserve">Ada’, John Liku.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Aluk Todolo Menantikan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AmnurimDan Eran Dilangi’Sejati;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Ia Datang Agar Manusia Mempunyai Hidup Dalam Segala Kelimpahan. </w:t>
      </w:r>
      <w:r>
        <w:rPr>
          <w:rStyle w:val="CharStyle12"/>
          <w:i w:val="0"/>
          <w:iCs w:val="0"/>
        </w:rPr>
        <w:t>Yogyakarta: Penerbit Gunung Sopai Yogyakarta,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Kobong, Theodorus. </w:t>
      </w:r>
      <w:r>
        <w:rPr>
          <w:rStyle w:val="CharStyle8"/>
        </w:rPr>
        <w:t>Aluk, Adat, dan Kebudayaan Toraja Dalam Perjumpaan Dengan Injil.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Institut Theologia Indonesia, 1992.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Kobong, Theodorus. </w:t>
      </w:r>
      <w:r>
        <w:rPr>
          <w:rStyle w:val="CharStyle8"/>
        </w:rPr>
        <w:t>Injil dan Tongkonan.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Davies,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Paul. </w:t>
      </w:r>
      <w:r>
        <w:rPr>
          <w:rStyle w:val="CharStyle8"/>
        </w:rPr>
        <w:t>Membaca Pikiran Tuhan.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6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Adams, 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8"/>
        </w:rPr>
        <w:t xml:space="preserve">Teologi </w:t>
      </w:r>
      <w:r>
        <w:rPr>
          <w:rStyle w:val="CharStyle8"/>
          <w:lang w:val="en-US" w:eastAsia="en-US" w:bidi="en-US"/>
        </w:rPr>
        <w:t xml:space="preserve">Linlas </w:t>
      </w:r>
      <w:r>
        <w:rPr>
          <w:rStyle w:val="CharStyle8"/>
        </w:rPr>
        <w:t>Budaya refleksi Barat di Asia.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SJ,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Tom Jacobs. </w:t>
      </w:r>
      <w:r>
        <w:rPr>
          <w:rStyle w:val="CharStyle8"/>
        </w:rPr>
        <w:t>Paham Allah.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Penerbit Kanisius,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Tong, Stepen. </w:t>
      </w:r>
      <w:r>
        <w:rPr>
          <w:rStyle w:val="CharStyle8"/>
        </w:rPr>
        <w:t>Iman dan 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Sambo, Bartolomeus. </w:t>
      </w:r>
      <w:r>
        <w:rPr>
          <w:rStyle w:val="CharStyle8"/>
        </w:rPr>
        <w:t>Agama dan Kesadaran Kontemporer.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8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rStyle w:val="CharStyle12"/>
          <w:i w:val="0"/>
          <w:iCs w:val="0"/>
        </w:rPr>
        <w:t xml:space="preserve">Hariwijaya, 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Pedoman Penulis Imiah Proposal dan Skripsi.</w:t>
      </w:r>
      <w:r>
        <w:rPr>
          <w:rStyle w:val="CharStyle12"/>
          <w:i w:val="0"/>
          <w:iCs w:val="0"/>
        </w:rPr>
        <w:t xml:space="preserve"> Yogyakarta: Oryza,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/>
        <w:ind w:left="10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2001</w:t>
      </w:r>
      <w:r>
        <w:rPr>
          <w:rStyle w:val="CharStyle15"/>
          <w:b w:val="0"/>
          <w:bCs w:val="0"/>
        </w:rPr>
        <w:t>.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Sogiyono. </w:t>
      </w:r>
      <w:r>
        <w:rPr>
          <w:rStyle w:val="CharStyle8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8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Pendidikan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Andar. </w:t>
      </w:r>
      <w:r>
        <w:rPr>
          <w:rStyle w:val="CharStyle8"/>
        </w:rPr>
        <w:t>Selamat Bergumul: 33 Renungan Tentang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Darmaputera, Eka. </w:t>
      </w:r>
      <w:r>
        <w:rPr>
          <w:rStyle w:val="CharStyle8"/>
        </w:rPr>
        <w:t>Iman dan Tantangan Zaman.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Darmaputera, Eka. </w:t>
      </w:r>
      <w:r>
        <w:rPr>
          <w:rStyle w:val="CharStyle8"/>
        </w:rPr>
        <w:t>menyembah dalam roh dan kebenaran.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Baan, G. J. </w:t>
      </w:r>
      <w:r>
        <w:rPr>
          <w:rStyle w:val="CharStyle8"/>
        </w:rPr>
        <w:t>TULIP: Lima Pokok Calvinisme.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Pratt, Richard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 </w:t>
      </w:r>
      <w:r>
        <w:rPr>
          <w:rStyle w:val="CharStyle8"/>
        </w:rPr>
        <w:t>Menaklukkan Segala Pikiran Kepada Kristus.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Literatur SAAT,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3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Pippert, Rebecca Manley. </w:t>
      </w:r>
      <w:r>
        <w:rPr>
          <w:rStyle w:val="CharStyle8"/>
        </w:rPr>
        <w:t xml:space="preserve">Keluar Dari Tempat Garam Masuk Ke Dalam Dunia.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Komunikasi Bina Kasih,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6" w:lineRule="exact"/>
        <w:ind w:left="1040" w:right="0" w:hanging="10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Robert M. </w:t>
      </w:r>
      <w:r>
        <w:rPr>
          <w:rStyle w:val="CharStyle8"/>
          <w:lang w:val="en-US" w:eastAsia="en-US" w:bidi="en-US"/>
        </w:rPr>
        <w:t xml:space="preserve">Tafsiran </w:t>
      </w:r>
      <w:r>
        <w:rPr>
          <w:rStyle w:val="CharStyle8"/>
        </w:rPr>
        <w:t>Alkitab Kitab Keluaran.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Gunung Mulia,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73" w:lineRule="exact"/>
        <w:ind w:left="0" w:right="0" w:firstLine="0"/>
      </w:pPr>
      <w:r>
        <w:rPr>
          <w:rStyle w:val="CharStyle12"/>
          <w:i w:val="0"/>
          <w:iCs w:val="0"/>
        </w:rPr>
        <w:t xml:space="preserve">Sandarupa </w:t>
      </w:r>
      <w:r>
        <w:rPr>
          <w:rStyle w:val="CharStyle12"/>
          <w:lang w:val="en-US" w:eastAsia="en-US" w:bidi="en-US"/>
          <w:i w:val="0"/>
          <w:iCs w:val="0"/>
        </w:rPr>
        <w:t xml:space="preserve">Stanislaus.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Glokalisasi Temporal Dalam Agama Aluk Todolo Oleh Agama Kristen Di Toraja.</w:t>
      </w:r>
      <w:r>
        <w:rPr>
          <w:rStyle w:val="CharStyle12"/>
          <w:i w:val="0"/>
          <w:iCs w:val="0"/>
        </w:rPr>
        <w:t xml:space="preserve"> Sosiohumaniora: Journal unpad 17.1,2015. </w:t>
      </w:r>
      <w:r>
        <w:rPr>
          <w:rStyle w:val="CharStyle16"/>
          <w:i w:val="0"/>
          <w:iCs w:val="0"/>
        </w:rPr>
        <w:t>Wawancara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Allo, Matius Biu’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Turn’.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“Wawancara Oleh Penulis, Sanik,” 24 Juni 2021.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Tallulembang, Cosmos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Bitti’. “Wawancara Oleh Penulis, Tongkonan Tiroallo,” 25 Juni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Rindu, Ersa. “Wawancara Oleh Penulis, Sanik,” 23 Juni 2021 Pongta’bi, Andarias. “Wawancara Oleh Penulis, Sanik,” 27 Juni 2021 Pareang, Daud Tangnga. “Wawancara Oleh Penulis, Sanik, 27 Juni 2021 Paliran,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“Wawancara Oleh Penulis, Sanik,” 24 Juni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Allo,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 Turn’.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“Wawancara Oleh Penulis, Sanik,” 27 Juni 2021 Sesa, Daud. “Wawancara Oleh Penulis, Sanik,” Sanik, 27 Juni 2021.</w:t>
      </w:r>
    </w:p>
    <w:sectPr>
      <w:footnotePr>
        <w:pos w:val="pageBottom"/>
        <w:numFmt w:val="decimal"/>
        <w:numRestart w:val="continuous"/>
      </w:footnotePr>
      <w:pgSz w:w="12240" w:h="15840"/>
      <w:pgMar w:top="994" w:left="1878" w:right="2215" w:bottom="197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13 pt,Bold"/>
    <w:basedOn w:val="CharStyle6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4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Heading #1_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15">
    <w:name w:val="Heading #1 + Not Bold"/>
    <w:basedOn w:val="CharStyle14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Body text (4) + Bold,Not Italic"/>
    <w:basedOn w:val="CharStyle11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579" w:lineRule="exact"/>
      <w:ind w:hanging="10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line="565" w:lineRule="exact"/>
      <w:ind w:hanging="10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outlineLvl w:val="0"/>
      <w:spacing w:line="5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