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B0" w:rsidRDefault="00C14BDF">
      <w:pPr>
        <w:pStyle w:val="Bodytext30"/>
        <w:shd w:val="clear" w:color="auto" w:fill="auto"/>
      </w:pPr>
      <w:bookmarkStart w:id="0" w:name="_GoBack"/>
      <w:bookmarkEnd w:id="0"/>
      <w:r>
        <w:t>KAJIAN TEORI</w:t>
      </w:r>
    </w:p>
    <w:p w:rsidR="006318B0" w:rsidRDefault="00C14BDF">
      <w:pPr>
        <w:pStyle w:val="Bodytext30"/>
        <w:numPr>
          <w:ilvl w:val="0"/>
          <w:numId w:val="1"/>
        </w:numPr>
        <w:shd w:val="clear" w:color="auto" w:fill="auto"/>
        <w:tabs>
          <w:tab w:val="left" w:pos="318"/>
        </w:tabs>
        <w:jc w:val="both"/>
      </w:pPr>
      <w:r>
        <w:t xml:space="preserve">Pemahaman </w:t>
      </w:r>
      <w:r>
        <w:rPr>
          <w:rStyle w:val="Bodytext3Italic"/>
          <w:b/>
          <w:bCs/>
        </w:rPr>
        <w:t>Kami'ri</w:t>
      </w:r>
    </w:p>
    <w:p w:rsidR="006318B0" w:rsidRDefault="00C14BDF">
      <w:pPr>
        <w:pStyle w:val="Bodytext20"/>
        <w:shd w:val="clear" w:color="auto" w:fill="auto"/>
        <w:ind w:left="280" w:firstLine="400"/>
      </w:pPr>
      <w:r>
        <w:t xml:space="preserve">Kata kami berarti lebih dari satu orang atau banyak, ri menunjuk bahwa lebih atau luas . Kata </w:t>
      </w:r>
      <w:r>
        <w:rPr>
          <w:rStyle w:val="Bodytext2Italic"/>
        </w:rPr>
        <w:t>ri</w:t>
      </w:r>
      <w:r>
        <w:t xml:space="preserve"> ini bisa berdampak positif dan negatif, kata </w:t>
      </w:r>
      <w:r>
        <w:rPr>
          <w:rStyle w:val="Bodytext2Italic"/>
        </w:rPr>
        <w:t xml:space="preserve">ri </w:t>
      </w:r>
      <w:r>
        <w:t xml:space="preserve">berdampak positif jika tidak merugikan orang lain dan menolong orang lain, sebaliknya kata ri berdampak negatif apabila menonjolkan dirinya dan meremehkan orang lain. </w:t>
      </w:r>
      <w:r>
        <w:rPr>
          <w:rStyle w:val="Bodytext2Italic"/>
        </w:rPr>
        <w:t>Kami 'h</w:t>
      </w:r>
      <w:r>
        <w:t xml:space="preserve"> ini berarti mengakui akan kemampuannya dan menganggap bahwa merekalah yang mampu </w:t>
      </w:r>
      <w:r>
        <w:t>atau mempunyai keahlian dalam melakukan sesuatu sehingga terciptasikap angkuh dan sombong</w:t>
      </w:r>
      <w:r>
        <w:rPr>
          <w:vertAlign w:val="superscript"/>
        </w:rPr>
        <w:footnoteReference w:id="1"/>
      </w:r>
    </w:p>
    <w:p w:rsidR="006318B0" w:rsidRDefault="00C14BDF">
      <w:pPr>
        <w:pStyle w:val="Bodytext20"/>
        <w:shd w:val="clear" w:color="auto" w:fill="auto"/>
        <w:ind w:left="280" w:firstLine="400"/>
        <w:sectPr w:rsidR="006318B0">
          <w:headerReference w:type="default" r:id="rId7"/>
          <w:footerReference w:type="default" r:id="rId8"/>
          <w:footnotePr>
            <w:numStart w:val="7"/>
          </w:footnotePr>
          <w:pgSz w:w="12240" w:h="15840"/>
          <w:pgMar w:top="2889" w:right="2717" w:bottom="2889" w:left="2645" w:header="0" w:footer="3" w:gutter="0"/>
          <w:pgNumType w:start="6"/>
          <w:cols w:space="720"/>
          <w:noEndnote/>
          <w:docGrid w:linePitch="360"/>
        </w:sectPr>
      </w:pPr>
      <w:r>
        <w:t>Bapak Randa salah satu toko</w:t>
      </w:r>
      <w:r>
        <w:t xml:space="preserve">h adat wilayah Mengkendek mengatakan bahwa, ungkapan kata </w:t>
      </w:r>
      <w:r>
        <w:rPr>
          <w:rStyle w:val="Bodytext2Italic"/>
        </w:rPr>
        <w:t>kami’h</w:t>
      </w:r>
      <w:r>
        <w:t xml:space="preserve"> yang awalnya suku Toraja sering pakai kemudian ungkapan dari kata ini diikuti oleh orang Luwu, salah satunya di Padangsappa di gereja Protestan Indonesia Luwu Jemaat Bukit Cenrana. Ungkapan k</w:t>
      </w:r>
      <w:r>
        <w:t xml:space="preserve">ata </w:t>
      </w:r>
      <w:r>
        <w:rPr>
          <w:rStyle w:val="Bodytext2Italic"/>
        </w:rPr>
        <w:t>kami 'ri</w:t>
      </w:r>
      <w:r>
        <w:t xml:space="preserve"> ini muncul karena merasa merekalah yang melakukan sesuatu hal dan berhasil sehingga mengatakan bahwa tanpa mereka maka sesuatu itu tidak bisa dikerjakan, tidak bisa berhasil dengan baik dan memberi dampak positif terhadap tujuan tersebut. Jika</w:t>
      </w:r>
      <w:r>
        <w:t xml:space="preserve"> istilah </w:t>
      </w:r>
      <w:r>
        <w:rPr>
          <w:rStyle w:val="Bodytext2Italic"/>
        </w:rPr>
        <w:t>kami'ri</w:t>
      </w:r>
      <w:r>
        <w:t xml:space="preserve"> diterapkan dalam sebuah persekutuan gereja akan memberi dampak yang negatif dalam</w:t>
      </w:r>
    </w:p>
    <w:p w:rsidR="006318B0" w:rsidRDefault="00C14BDF">
      <w:pPr>
        <w:pStyle w:val="Bodytext20"/>
        <w:shd w:val="clear" w:color="auto" w:fill="auto"/>
        <w:ind w:left="320" w:firstLine="0"/>
      </w:pPr>
      <w:r>
        <w:lastRenderedPageBreak/>
        <w:t>kehidupan persekutuan, sebab dengan adanya kata ini rasa saling menghargai itu kurang tercipta</w:t>
      </w:r>
      <w:r>
        <w:rPr>
          <w:vertAlign w:val="superscript"/>
        </w:rPr>
        <w:footnoteReference w:id="2"/>
      </w:r>
      <w:r>
        <w:t>.</w:t>
      </w:r>
    </w:p>
    <w:p w:rsidR="006318B0" w:rsidRDefault="00C14BDF">
      <w:pPr>
        <w:pStyle w:val="Bodytext20"/>
        <w:numPr>
          <w:ilvl w:val="0"/>
          <w:numId w:val="2"/>
        </w:numPr>
        <w:shd w:val="clear" w:color="auto" w:fill="auto"/>
        <w:tabs>
          <w:tab w:val="left" w:pos="468"/>
        </w:tabs>
        <w:ind w:left="160" w:firstLine="0"/>
      </w:pPr>
      <w:r>
        <w:t>Persekutuan</w:t>
      </w:r>
    </w:p>
    <w:p w:rsidR="006318B0" w:rsidRDefault="00C14BDF">
      <w:pPr>
        <w:pStyle w:val="Bodytext20"/>
        <w:numPr>
          <w:ilvl w:val="0"/>
          <w:numId w:val="3"/>
        </w:numPr>
        <w:shd w:val="clear" w:color="auto" w:fill="auto"/>
        <w:tabs>
          <w:tab w:val="left" w:pos="692"/>
        </w:tabs>
        <w:ind w:left="380" w:firstLine="0"/>
      </w:pPr>
      <w:r>
        <w:t>Persekutuan Secara Umum</w:t>
      </w:r>
    </w:p>
    <w:p w:rsidR="006318B0" w:rsidRDefault="00C14BDF">
      <w:pPr>
        <w:pStyle w:val="Bodytext20"/>
        <w:shd w:val="clear" w:color="auto" w:fill="auto"/>
        <w:ind w:left="660" w:firstLine="620"/>
      </w:pPr>
      <w:r>
        <w:t xml:space="preserve">Menurut Kamus Besar </w:t>
      </w:r>
      <w:r>
        <w:t>Bahasa Indonesia Persekutuan ialah bersekutu, persatuan, perhimpunan, ikatan, (orang-orang yang sama kepentingannya)</w:t>
      </w:r>
      <w:r>
        <w:rPr>
          <w:vertAlign w:val="superscript"/>
        </w:rPr>
        <w:footnoteReference w:id="3"/>
      </w:r>
      <w:r>
        <w:t>. Dari pengertian ini jika dihubungkan dengan kenyataan yang ada bahwa setiap orang terlibat dalam persekutuan yang dibangun dalam bentuk k</w:t>
      </w:r>
      <w:r>
        <w:t>elompok-kelompok tertentu dalam dunia ini. Manusia adalah makhluk sosiai yang tidak bisa hidup sendiri sehingga manusia membutuhkan kebersamaan dalam kehidupannya. Dan setiap manusia memiliki kebutuhan untuk mencari kawan atau teman.</w:t>
      </w:r>
    </w:p>
    <w:p w:rsidR="006318B0" w:rsidRDefault="00C14BDF">
      <w:pPr>
        <w:pStyle w:val="Bodytext20"/>
        <w:numPr>
          <w:ilvl w:val="0"/>
          <w:numId w:val="3"/>
        </w:numPr>
        <w:shd w:val="clear" w:color="auto" w:fill="auto"/>
        <w:tabs>
          <w:tab w:val="left" w:pos="692"/>
        </w:tabs>
        <w:ind w:left="380" w:firstLine="0"/>
      </w:pPr>
      <w:r>
        <w:t>Persekutuan Dalam Alki</w:t>
      </w:r>
      <w:r>
        <w:t>tab</w:t>
      </w:r>
    </w:p>
    <w:p w:rsidR="006318B0" w:rsidRDefault="00C14BDF">
      <w:pPr>
        <w:pStyle w:val="Bodytext20"/>
        <w:shd w:val="clear" w:color="auto" w:fill="auto"/>
        <w:ind w:left="660" w:firstLine="620"/>
        <w:sectPr w:rsidR="006318B0">
          <w:headerReference w:type="default" r:id="rId9"/>
          <w:footerReference w:type="default" r:id="rId10"/>
          <w:pgSz w:w="12240" w:h="15840"/>
          <w:pgMar w:top="2353" w:right="2661" w:bottom="2735" w:left="2629" w:header="0" w:footer="3" w:gutter="0"/>
          <w:pgNumType w:start="2"/>
          <w:cols w:space="720"/>
          <w:noEndnote/>
          <w:docGrid w:linePitch="360"/>
        </w:sectPr>
      </w:pPr>
      <w:r>
        <w:t>Diatas telah menguraikan persekutuan yang dibentuk oleh manusia pada umumnya di dunia ini dan pembahasan kali ini secara khusus akan membahas mengenai persekutuan gerejawi atau persekutuan umat kristen. Kata persekutuan berasal</w:t>
      </w:r>
      <w:r>
        <w:t xml:space="preserve"> dari bahasa Yunani “</w:t>
      </w:r>
      <w:r>
        <w:rPr>
          <w:rStyle w:val="Bodytext2Italic"/>
        </w:rPr>
        <w:t>Kaionia"</w:t>
      </w:r>
      <w:r>
        <w:t xml:space="preserve"> yaitu mendapat bagian dalam mengambil bagian secara bersama-sama dalam sesuatu atau dengan seseorang. Untuk memiliki persekutuan dengan seseorang maka </w:t>
      </w:r>
      <w:r>
        <w:rPr>
          <w:lang w:val="en-US" w:eastAsia="en-US" w:bidi="en-US"/>
        </w:rPr>
        <w:t xml:space="preserve">hams </w:t>
      </w:r>
      <w:r>
        <w:t xml:space="preserve">saling memberi dan menerima. Sebagai orang kristen, yang ada dalam </w:t>
      </w:r>
      <w:r>
        <w:rPr>
          <w:rStyle w:val="Bodytext2Italic"/>
        </w:rPr>
        <w:t>kai</w:t>
      </w:r>
      <w:r>
        <w:rPr>
          <w:rStyle w:val="Bodytext2Italic"/>
        </w:rPr>
        <w:t>nonia</w:t>
      </w:r>
      <w:r>
        <w:t xml:space="preserve"> satu sama lain, persekutuan harus berdasarkan pada firman </w:t>
      </w:r>
    </w:p>
    <w:p w:rsidR="006318B0" w:rsidRDefault="00C14BDF">
      <w:pPr>
        <w:pStyle w:val="Bodytext20"/>
        <w:shd w:val="clear" w:color="auto" w:fill="auto"/>
        <w:ind w:left="660" w:firstLine="620"/>
      </w:pPr>
      <w:r>
        <w:lastRenderedPageBreak/>
        <w:t>sehingga akan menjadi persekutuan yang baik</w:t>
      </w:r>
      <w:r>
        <w:rPr>
          <w:vertAlign w:val="superscript"/>
        </w:rPr>
        <w:footnoteReference w:id="4"/>
      </w:r>
      <w:r>
        <w:t>. Karena firman Allah merupakan pegangan hidup bagi orang percaya bahkan persekutuan yang dibentuk itu berdasarkan kebenaran firman Tuhan maka beri</w:t>
      </w:r>
      <w:r>
        <w:t>kut ini akan dibahas mengenai persekutuan umat Allah baik dalam Perjanjian Lama maupun dalam Perjanjian Baru,</w:t>
      </w:r>
    </w:p>
    <w:p w:rsidR="006318B0" w:rsidRDefault="00C14BDF">
      <w:pPr>
        <w:pStyle w:val="Bodytext20"/>
        <w:numPr>
          <w:ilvl w:val="0"/>
          <w:numId w:val="4"/>
        </w:numPr>
        <w:shd w:val="clear" w:color="auto" w:fill="auto"/>
        <w:tabs>
          <w:tab w:val="left" w:pos="1159"/>
        </w:tabs>
        <w:ind w:left="880" w:firstLine="0"/>
      </w:pPr>
      <w:r>
        <w:t xml:space="preserve">Persekutuan </w:t>
      </w:r>
      <w:r>
        <w:rPr>
          <w:rStyle w:val="Bodytext2Bold"/>
        </w:rPr>
        <w:t xml:space="preserve">dalam </w:t>
      </w:r>
      <w:r>
        <w:t xml:space="preserve">Perjanjian </w:t>
      </w:r>
      <w:r>
        <w:rPr>
          <w:rStyle w:val="Bodytext2Bold"/>
        </w:rPr>
        <w:t>Lama</w:t>
      </w:r>
    </w:p>
    <w:p w:rsidR="006318B0" w:rsidRDefault="00C14BDF">
      <w:pPr>
        <w:pStyle w:val="Bodytext20"/>
        <w:shd w:val="clear" w:color="auto" w:fill="auto"/>
        <w:ind w:left="1000" w:firstLine="180"/>
      </w:pPr>
      <w:r>
        <w:t>Allah menciptakan manusia tidak perorangan, sebab Ia membentuk persatuan sosial. Dan Ia “ menguduskan serta meny</w:t>
      </w:r>
      <w:r>
        <w:t>elamatkan orang- orang bukan satu per satu, melainkan Ia membentuk menjadi umat. Awai mula sejarah keselamatan ia memilih bukan semata-mata sebagai perorangan, melainkan bermasyarakat. ( Kel 3:7-12); Allah menyebut bangsa Israel sebagai umat pilihan dan me</w:t>
      </w:r>
      <w:r>
        <w:t>ngikat perjanjian dengan umat.</w:t>
      </w:r>
      <w:r>
        <w:rPr>
          <w:vertAlign w:val="superscript"/>
        </w:rPr>
        <w:footnoteReference w:id="5"/>
      </w:r>
    </w:p>
    <w:p w:rsidR="006318B0" w:rsidRDefault="00C14BDF">
      <w:pPr>
        <w:pStyle w:val="Bodytext20"/>
        <w:shd w:val="clear" w:color="auto" w:fill="auto"/>
        <w:ind w:left="1000" w:firstLine="320"/>
      </w:pPr>
      <w:r>
        <w:t xml:space="preserve">Sejak bangsa Israel menerima kesepuluh hukum Allah, melalui nabi Musa ( Kel.20:1-17) mulailah persekutuan manusia dengan Allah terjadi secara teratur. Hukum Tuhan sesungguhnya berarti bimbingan atau instruksi, dan dalam </w:t>
      </w:r>
      <w:r>
        <w:t>Perjanjian Lama Hukum Tuhan adalah tempat manusia menemukan apa yang di tuntut-Nya untuk manusia lakukan sebagai balasannya. Inilah sebabnya taurat erat berkaitan dengan kisah-kisah sejarah permulaan Israel. Merupakan kepercayaan dasar Perjanjian Lama bahw</w:t>
      </w:r>
      <w:r>
        <w:t xml:space="preserve">a mengenal dan menaati Allah bukanlah sekedar ketaatan buta terhadap beberapa peraturan agamawi, tetapi mengalami </w:t>
      </w:r>
      <w:r>
        <w:lastRenderedPageBreak/>
        <w:t>perhatian dan kasih Allah dalam konteks pribadi dan sosial</w:t>
      </w:r>
      <w:r>
        <w:rPr>
          <w:vertAlign w:val="superscript"/>
        </w:rPr>
        <w:footnoteReference w:id="6"/>
      </w:r>
      <w:r>
        <w:t>.</w:t>
      </w:r>
    </w:p>
    <w:p w:rsidR="006318B0" w:rsidRDefault="00C14BDF">
      <w:pPr>
        <w:pStyle w:val="Bodytext20"/>
        <w:shd w:val="clear" w:color="auto" w:fill="auto"/>
        <w:spacing w:after="120"/>
        <w:ind w:left="1000" w:firstLine="940"/>
      </w:pPr>
      <w:r>
        <w:t xml:space="preserve">Demikian hubungan Allah dengan manusia dibangun berdasarkan persekutuan ini yang </w:t>
      </w:r>
      <w:r>
        <w:t>juga membawa pengaruh dalam hubungan kehidupan bersama. Dalam Kitab (Kej.2:I8) sebelumnya Allah telah berfirman bahwa manusia sangat m embutuhkan orang lain dalam menjalani hidupnya. Jadi tidak dapat disangkal bahwa lewat persekutuan itu manusia hidup bers</w:t>
      </w:r>
      <w:r>
        <w:t>ama dengan orang l</w:t>
      </w:r>
      <w:r>
        <w:rPr>
          <w:rStyle w:val="Bodytext21"/>
        </w:rPr>
        <w:t>ain</w:t>
      </w:r>
    </w:p>
    <w:p w:rsidR="006318B0" w:rsidRDefault="00C14BDF">
      <w:pPr>
        <w:pStyle w:val="Bodytext30"/>
        <w:numPr>
          <w:ilvl w:val="0"/>
          <w:numId w:val="4"/>
        </w:numPr>
        <w:shd w:val="clear" w:color="auto" w:fill="auto"/>
        <w:tabs>
          <w:tab w:val="left" w:pos="989"/>
        </w:tabs>
        <w:ind w:left="700"/>
        <w:jc w:val="both"/>
      </w:pPr>
      <w:r>
        <w:t>Persekutuan dalam Perjanjian Baru</w:t>
      </w:r>
    </w:p>
    <w:p w:rsidR="006318B0" w:rsidRDefault="00C14BDF">
      <w:pPr>
        <w:pStyle w:val="Bodytext20"/>
        <w:shd w:val="clear" w:color="auto" w:fill="auto"/>
        <w:ind w:left="1000" w:firstLine="360"/>
      </w:pPr>
      <w:r>
        <w:t>Dalam Perjanjian Baru kata Persekutuan banyak disebutkan, bahkan prakteknya persekutuan itu telah dinampakkan oleh jemaat mula-mula senantiasa sungguh-sungguh pada pengajaran rasul-rasul dan selalu be</w:t>
      </w:r>
      <w:r>
        <w:t>rkumpul untuk memecahkan roti serta berdoa dan memuji Allah ( Kis 2:42). Mereka percaya dan tetap bersatu, peduli, serta menjual harta miliknya untuk dibagi-bagikan kepada sesamanya sesuai dengan keperluan masing-masing.</w:t>
      </w:r>
      <w:r>
        <w:rPr>
          <w:vertAlign w:val="superscript"/>
        </w:rPr>
        <w:footnoteReference w:id="7"/>
      </w:r>
      <w:r>
        <w:t>,</w:t>
      </w:r>
    </w:p>
    <w:p w:rsidR="006318B0" w:rsidRDefault="00C14BDF">
      <w:pPr>
        <w:pStyle w:val="Bodytext20"/>
        <w:shd w:val="clear" w:color="auto" w:fill="auto"/>
        <w:ind w:left="1000" w:firstLine="280"/>
      </w:pPr>
      <w:r>
        <w:t>Dari uraian diatas maka sangat ny</w:t>
      </w:r>
      <w:r>
        <w:t>ata bahwa gereja dalam perjanjian baru merupakan persekutuan gereja yang sungguh mengikat persaudaraan, orang-orang kristen saat itu sadar bahwa tidak mungkin mereka dapat bersandar pada kekuatan sendiri. Mereka selalu datang kehadirat Allah, jemaat yang m</w:t>
      </w:r>
      <w:r>
        <w:t xml:space="preserve">ula-mula mempunyai rasa tanggung jawab yang sungguh-sungguh satu dengan yang lain dan mereka tidak pernah lupa </w:t>
      </w:r>
      <w:r>
        <w:lastRenderedPageBreak/>
        <w:t>untuk datang kerumah Allah,</w:t>
      </w:r>
    </w:p>
    <w:p w:rsidR="006318B0" w:rsidRDefault="00C14BDF">
      <w:pPr>
        <w:pStyle w:val="Bodytext20"/>
        <w:numPr>
          <w:ilvl w:val="0"/>
          <w:numId w:val="4"/>
        </w:numPr>
        <w:shd w:val="clear" w:color="auto" w:fill="auto"/>
        <w:tabs>
          <w:tab w:val="left" w:pos="990"/>
        </w:tabs>
        <w:ind w:left="720" w:firstLine="0"/>
      </w:pPr>
      <w:r>
        <w:t>Sikap Dalam Persekutuan Gereja</w:t>
      </w:r>
    </w:p>
    <w:p w:rsidR="006318B0" w:rsidRDefault="00C14BDF">
      <w:pPr>
        <w:pStyle w:val="Bodytext20"/>
        <w:numPr>
          <w:ilvl w:val="0"/>
          <w:numId w:val="5"/>
        </w:numPr>
        <w:shd w:val="clear" w:color="auto" w:fill="auto"/>
        <w:tabs>
          <w:tab w:val="left" w:pos="1250"/>
        </w:tabs>
        <w:ind w:left="1160" w:hanging="160"/>
      </w:pPr>
      <w:r>
        <w:t>Dalam sebuah persekutuan hendaknya saling menerima, terbuka bagai setiap perbedaan</w:t>
      </w:r>
      <w:r>
        <w:rPr>
          <w:vertAlign w:val="superscript"/>
        </w:rPr>
        <w:footnoteReference w:id="8"/>
      </w:r>
      <w:r>
        <w:rPr>
          <w:vertAlign w:val="superscript"/>
        </w:rPr>
        <w:t xml:space="preserve"> </w:t>
      </w:r>
      <w:r>
        <w:rPr>
          <w:vertAlign w:val="superscript"/>
        </w:rPr>
        <w:footnoteReference w:id="9"/>
      </w:r>
      <w:r>
        <w:t>.</w:t>
      </w:r>
      <w:r>
        <w:t xml:space="preserve"> Dan orang percaya dinasehati untuk saling menerima satu sama lain. “ (Rm.15 : 7).</w:t>
      </w:r>
    </w:p>
    <w:p w:rsidR="006318B0" w:rsidRDefault="00C14BDF">
      <w:pPr>
        <w:pStyle w:val="Bodytext20"/>
        <w:numPr>
          <w:ilvl w:val="0"/>
          <w:numId w:val="5"/>
        </w:numPr>
        <w:shd w:val="clear" w:color="auto" w:fill="auto"/>
        <w:tabs>
          <w:tab w:val="left" w:pos="1279"/>
        </w:tabs>
        <w:ind w:left="1160" w:hanging="160"/>
      </w:pPr>
      <w:r>
        <w:t>Menurut Rhodes.dalam sebuah persekutuan harus bersikap peduli’</w:t>
      </w:r>
      <w:r>
        <w:rPr>
          <w:vertAlign w:val="superscript"/>
        </w:rPr>
        <w:t>s</w:t>
      </w:r>
      <w:r>
        <w:t>. orang lebih kuat bersedia mengalah, saling memotivasi ( Rm. 14:1; 15: 1). Dinasehati agar bersimpati atau tu</w:t>
      </w:r>
      <w:r>
        <w:t>rut merasakan bersama kesenangan maupun kesusahan sesama ( 1 Kor. 12:26).</w:t>
      </w:r>
    </w:p>
    <w:p w:rsidR="006318B0" w:rsidRDefault="00C14BDF">
      <w:pPr>
        <w:pStyle w:val="Bodytext20"/>
        <w:numPr>
          <w:ilvl w:val="0"/>
          <w:numId w:val="5"/>
        </w:numPr>
        <w:shd w:val="clear" w:color="auto" w:fill="auto"/>
        <w:tabs>
          <w:tab w:val="left" w:pos="1279"/>
        </w:tabs>
        <w:ind w:left="1160" w:hanging="160"/>
      </w:pPr>
      <w:r>
        <w:t xml:space="preserve">Tidak egoistis atau hanya memperhatikan kepentingan dirinya atau kelompoknya saja. ( Flp. 2: 4), sehati sepikir, satu hati, satu kasih, satu jiwa, satu tujuan dalam hidup kita </w:t>
      </w:r>
      <w:r>
        <w:t>bersama ( Rm.12: 16; 15:6; Flp.2:2; 4:2; 2, Kor. 13:11).</w:t>
      </w:r>
    </w:p>
    <w:p w:rsidR="006318B0" w:rsidRDefault="00C14BDF">
      <w:pPr>
        <w:pStyle w:val="Bodytext20"/>
        <w:numPr>
          <w:ilvl w:val="0"/>
          <w:numId w:val="5"/>
        </w:numPr>
        <w:shd w:val="clear" w:color="auto" w:fill="auto"/>
        <w:tabs>
          <w:tab w:val="left" w:pos="1230"/>
        </w:tabs>
        <w:ind w:left="1160"/>
        <w:sectPr w:rsidR="006318B0">
          <w:headerReference w:type="default" r:id="rId11"/>
          <w:pgSz w:w="12240" w:h="15840"/>
          <w:pgMar w:top="2353" w:right="2661" w:bottom="2735" w:left="2629" w:header="0" w:footer="3" w:gutter="0"/>
          <w:pgNumType w:start="8"/>
          <w:cols w:space="720"/>
          <w:noEndnote/>
          <w:docGrid w:linePitch="360"/>
        </w:sectPr>
      </w:pPr>
      <w:r>
        <w:t>Hidup dengan rendah hati ( Flp. 2:3; 5-8). Dalam rangka memelihara persekutuan dipanggil agar saling merendahkan diri satu sama lain sesuai dengan firman Allah sesuai dengan firman Allah: “ Rendahkan dirimu seorang kepada yang lain di dalam takut akan Kris</w:t>
      </w:r>
      <w:r>
        <w:t xml:space="preserve">tus “ (Ef 5:21). Tuhan Yesus teladan dalam hal merendahkan diri </w:t>
      </w:r>
    </w:p>
    <w:p w:rsidR="006318B0" w:rsidRDefault="00C14BDF">
      <w:pPr>
        <w:pStyle w:val="Bodytext20"/>
        <w:shd w:val="clear" w:color="auto" w:fill="auto"/>
        <w:tabs>
          <w:tab w:val="left" w:pos="1230"/>
        </w:tabs>
        <w:ind w:left="1160"/>
      </w:pPr>
      <w:proofErr w:type="gramStart"/>
      <w:r>
        <w:rPr>
          <w:lang w:val="en-US" w:eastAsia="en-US" w:bidi="en-US"/>
        </w:rPr>
        <w:lastRenderedPageBreak/>
        <w:t>( Mat</w:t>
      </w:r>
      <w:proofErr w:type="gramEnd"/>
      <w:r>
        <w:rPr>
          <w:lang w:val="en-US" w:eastAsia="en-US" w:bidi="en-US"/>
        </w:rPr>
        <w:t xml:space="preserve">. 11:29). </w:t>
      </w:r>
      <w:r>
        <w:t>Oleh sebab itu, dinaseliati agar hidup dalam kebersamaan, meneladani sifat Kristus</w:t>
      </w:r>
      <w:r>
        <w:rPr>
          <w:vertAlign w:val="superscript"/>
        </w:rPr>
        <w:footnoteReference w:id="10"/>
      </w:r>
      <w:r>
        <w:t>.</w:t>
      </w:r>
    </w:p>
    <w:p w:rsidR="006318B0" w:rsidRDefault="00C14BDF">
      <w:pPr>
        <w:pStyle w:val="Bodytext20"/>
        <w:shd w:val="clear" w:color="auto" w:fill="auto"/>
        <w:ind w:left="680" w:firstLine="620"/>
      </w:pPr>
      <w:r>
        <w:t>Dari apa yang telah dipaparkan diatas sangat nyata bahwa sebagai orang yang percaya hidup t</w:t>
      </w:r>
      <w:r>
        <w:t>idak dapat dilepaskan dari persekutuan yang dibangun secara pribadi dengan Allah juga nyata bahwa kepada sesama manusia.</w:t>
      </w:r>
    </w:p>
    <w:p w:rsidR="006318B0" w:rsidRDefault="00C14BDF">
      <w:pPr>
        <w:pStyle w:val="Bodytext30"/>
        <w:numPr>
          <w:ilvl w:val="0"/>
          <w:numId w:val="6"/>
        </w:numPr>
        <w:shd w:val="clear" w:color="auto" w:fill="auto"/>
        <w:tabs>
          <w:tab w:val="left" w:pos="603"/>
        </w:tabs>
        <w:ind w:left="300"/>
        <w:jc w:val="both"/>
      </w:pPr>
      <w:r>
        <w:t>Tujuan Persekutuan Gereja</w:t>
      </w:r>
    </w:p>
    <w:p w:rsidR="006318B0" w:rsidRDefault="00C14BDF">
      <w:pPr>
        <w:pStyle w:val="Bodytext20"/>
        <w:shd w:val="clear" w:color="auto" w:fill="auto"/>
        <w:ind w:left="600" w:firstLine="320"/>
      </w:pPr>
      <w:r>
        <w:t>Kisah Para Rasul 2 menjadi landasan bagi tujuan persekutuan gereja, “Bertekun dalam pengajaran rasul-rasul da</w:t>
      </w:r>
      <w:r>
        <w:t>n selalu berkumpul untuk memecahkan roti dan berdoa, dalam kitab Kisali para Rasul yang melukiskan hidup jemaat mula-mula itu, yang rukun dalam suasana gembira dan berbahagia. Contoh; dari cinta kasih, kebersamaan dalam berkegiatan, kerajinan dan berani.</w:t>
      </w:r>
    </w:p>
    <w:p w:rsidR="006318B0" w:rsidRDefault="00C14BDF">
      <w:pPr>
        <w:pStyle w:val="Bodytext20"/>
        <w:shd w:val="clear" w:color="auto" w:fill="auto"/>
        <w:ind w:left="600" w:firstLine="320"/>
      </w:pPr>
      <w:r>
        <w:t>M</w:t>
      </w:r>
      <w:r>
        <w:t>enurut Dr, Enklaar, ilmu sejarah gereja mengatakan bahwa tujuan persekutuan dengan Kristus dan dengan manusia lain dalam persekutuan ialah mengabarkan injil sampai keujung dunia. Juga Dr. Enklaar mau menguraikan usaha orang Kristen untuk menaati, dalam per</w:t>
      </w:r>
      <w:r>
        <w:t>sekutuan gerejani, firman Allah</w:t>
      </w:r>
      <w:r>
        <w:rPr>
          <w:vertAlign w:val="superscript"/>
        </w:rPr>
        <w:footnoteReference w:id="11"/>
      </w:r>
      <w:r>
        <w:t>. Selanjutnya Situmorong, M.A Jonar juga menguraikan akan tujuan persekutuan yang hendak dicapai dalam sebuah persekutuan gereja, antara lain:</w:t>
      </w:r>
      <w:r>
        <w:br w:type="page"/>
      </w:r>
    </w:p>
    <w:p w:rsidR="006318B0" w:rsidRDefault="00C14BDF">
      <w:pPr>
        <w:pStyle w:val="Bodytext30"/>
        <w:numPr>
          <w:ilvl w:val="0"/>
          <w:numId w:val="7"/>
        </w:numPr>
        <w:shd w:val="clear" w:color="auto" w:fill="auto"/>
        <w:tabs>
          <w:tab w:val="left" w:pos="914"/>
        </w:tabs>
        <w:ind w:left="640"/>
        <w:jc w:val="both"/>
      </w:pPr>
      <w:r>
        <w:lastRenderedPageBreak/>
        <w:t>Bersekutu</w:t>
      </w:r>
    </w:p>
    <w:p w:rsidR="006318B0" w:rsidRDefault="00C14BDF">
      <w:pPr>
        <w:pStyle w:val="Bodytext20"/>
        <w:shd w:val="clear" w:color="auto" w:fill="auto"/>
        <w:ind w:left="900" w:firstLine="3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13.7pt;margin-top:-97.2pt;width:98.9pt;height:96.5pt;z-index:-125829376;mso-wrap-distance-left:124.8pt;mso-wrap-distance-right:5pt;mso-position-horizontal-relative:margin" wrapcoords="0 0 21600 0 21600 21600 0 21600 0 0">
            <v:imagedata r:id="rId12" o:title="image1"/>
            <w10:wrap type="square" side="left" anchorx="margin"/>
          </v:shape>
        </w:pict>
      </w:r>
      <w:r>
        <w:t xml:space="preserve">Bersekutu dalam bahasa Yunani </w:t>
      </w:r>
      <w:r>
        <w:rPr>
          <w:rStyle w:val="Bodytext2Italic"/>
        </w:rPr>
        <w:t>koinonia,</w:t>
      </w:r>
      <w:r>
        <w:t xml:space="preserve"> yang berasal dari kata dasar </w:t>
      </w:r>
      <w:r>
        <w:rPr>
          <w:rStyle w:val="Bodytext2Italic"/>
        </w:rPr>
        <w:t>'koinos'</w:t>
      </w:r>
      <w:r>
        <w:t xml:space="preserve"> yang berarti lazim dan umum,"</w:t>
      </w:r>
      <w:r>
        <w:rPr>
          <w:vertAlign w:val="superscript"/>
        </w:rPr>
        <w:t>1</w:t>
      </w:r>
      <w:r>
        <w:t xml:space="preserve"> yang berkaitan kebersamaan didalamnya terjalin persahabatan, himpunan, partisipasi bersama, keakraban. Persekutuan perlu menerapkan kasih, kejujuran, keterbukaan dalam berbagi pengalaman, saling mendukung, saling ber</w:t>
      </w:r>
      <w:r>
        <w:t>bagi, dan bekeijasama</w:t>
      </w:r>
      <w:r>
        <w:rPr>
          <w:vertAlign w:val="superscript"/>
        </w:rPr>
        <w:footnoteReference w:id="12"/>
      </w:r>
      <w:r>
        <w:rPr>
          <w:vertAlign w:val="superscript"/>
        </w:rPr>
        <w:t xml:space="preserve"> </w:t>
      </w:r>
      <w:r>
        <w:rPr>
          <w:vertAlign w:val="superscript"/>
        </w:rPr>
        <w:footnoteReference w:id="13"/>
      </w:r>
      <w:r>
        <w:t xml:space="preserve">. Kitab Mazmur 133;1 mengatakan : </w:t>
      </w:r>
      <w:r>
        <w:rPr>
          <w:rStyle w:val="Bodytext2Italic"/>
        </w:rPr>
        <w:t>sungguh, alangkah baiknya dan indahnya, apabila saudara-saudara diam bersama dengan rukun.</w:t>
      </w:r>
    </w:p>
    <w:p w:rsidR="006318B0" w:rsidRDefault="00C14BDF">
      <w:pPr>
        <w:pStyle w:val="Bodytext20"/>
        <w:shd w:val="clear" w:color="auto" w:fill="auto"/>
        <w:ind w:left="900" w:firstLine="320"/>
      </w:pPr>
      <w:r>
        <w:t>Dalam satu tubuh hendaknya saling menghargai akan setiap perbedaan dan bersekutu dalam persahabatan dalam T</w:t>
      </w:r>
      <w:r>
        <w:t>uhan</w:t>
      </w:r>
    </w:p>
    <w:p w:rsidR="006318B0" w:rsidRDefault="00C14BDF">
      <w:pPr>
        <w:pStyle w:val="Bodytext30"/>
        <w:numPr>
          <w:ilvl w:val="0"/>
          <w:numId w:val="8"/>
        </w:numPr>
        <w:shd w:val="clear" w:color="auto" w:fill="auto"/>
        <w:tabs>
          <w:tab w:val="left" w:pos="919"/>
        </w:tabs>
        <w:ind w:left="640"/>
        <w:jc w:val="both"/>
      </w:pPr>
      <w:r>
        <w:t>Bersaksi</w:t>
      </w:r>
    </w:p>
    <w:p w:rsidR="006318B0" w:rsidRDefault="00C14BDF">
      <w:pPr>
        <w:pStyle w:val="Bodytext20"/>
        <w:shd w:val="clear" w:color="auto" w:fill="auto"/>
        <w:ind w:left="900" w:firstLine="320"/>
      </w:pPr>
      <w:r>
        <w:t xml:space="preserve">Bersaksi berasal dari kata </w:t>
      </w:r>
      <w:r>
        <w:rPr>
          <w:vertAlign w:val="superscript"/>
        </w:rPr>
        <w:t>L</w:t>
      </w:r>
      <w:r>
        <w:t>Martureo’ memberi gambaran bahwa seseorang yang akan bersaksi untuk memberitakan Injil kepada orang lain yang ingin menerimanya. Agar semakin banyak orang mengenal Yesus dan dalam persekutuan sungguh-sungguh memuli</w:t>
      </w:r>
      <w:r>
        <w:t>akan Yesus Kristus</w:t>
      </w:r>
    </w:p>
    <w:p w:rsidR="006318B0" w:rsidRDefault="00C14BDF">
      <w:pPr>
        <w:pStyle w:val="Bodytext20"/>
        <w:numPr>
          <w:ilvl w:val="0"/>
          <w:numId w:val="3"/>
        </w:numPr>
        <w:shd w:val="clear" w:color="auto" w:fill="auto"/>
        <w:tabs>
          <w:tab w:val="left" w:pos="929"/>
        </w:tabs>
        <w:ind w:left="640" w:firstLine="0"/>
      </w:pPr>
      <w:r>
        <w:t>Melayani</w:t>
      </w:r>
    </w:p>
    <w:p w:rsidR="006318B0" w:rsidRDefault="00C14BDF">
      <w:pPr>
        <w:pStyle w:val="Bodytext20"/>
        <w:shd w:val="clear" w:color="auto" w:fill="auto"/>
        <w:ind w:left="900" w:firstLine="320"/>
      </w:pPr>
      <w:r>
        <w:t>Melayani Tuhan hendaknya mempergunakan hidup bagi kemuliaan Allah. Sebab Allah lebih dahulu melayani. Pada zaman gereja mula- mula, Petnis dipakai oleh Tuhan dengan penuh hikmat dalam pelayanan firman. Sehingga lewat pelayananny</w:t>
      </w:r>
      <w:r>
        <w:t>a, ada tiga hal yang</w:t>
      </w:r>
      <w:r>
        <w:br w:type="page"/>
      </w:r>
      <w:r>
        <w:lastRenderedPageBreak/>
        <w:t>menjadi landasan ialah; kasih kepada Allah, kasih kepada diri sendiri dan kasih kepada sesama manusia. Bentuk pelayanan demikian harus dengan ketulusan dan keiklasan sehingga pelayanan menjadi saluran berkat.</w:t>
      </w:r>
      <w:r>
        <w:rPr>
          <w:vertAlign w:val="superscript"/>
        </w:rPr>
        <w:t>20</w:t>
      </w:r>
      <w:r>
        <w:t xml:space="preserve"> Sehingga dapat disimpulkan bahwa dalam persekutuan setiap orang percaya memberi diri untuk saling melayani.</w:t>
      </w:r>
    </w:p>
    <w:p w:rsidR="006318B0" w:rsidRDefault="00C14BDF">
      <w:pPr>
        <w:pStyle w:val="Bodytext20"/>
        <w:numPr>
          <w:ilvl w:val="0"/>
          <w:numId w:val="3"/>
        </w:numPr>
        <w:shd w:val="clear" w:color="auto" w:fill="auto"/>
        <w:tabs>
          <w:tab w:val="left" w:pos="979"/>
        </w:tabs>
        <w:ind w:left="700" w:firstLine="0"/>
      </w:pPr>
      <w:r>
        <w:t>Gereja yang menguduskan (liturgia)</w:t>
      </w:r>
    </w:p>
    <w:p w:rsidR="006318B0" w:rsidRDefault="00C14BDF">
      <w:pPr>
        <w:pStyle w:val="Bodytext20"/>
        <w:shd w:val="clear" w:color="auto" w:fill="auto"/>
        <w:ind w:left="900" w:firstLine="300"/>
      </w:pPr>
      <w:r>
        <w:t>Penjelasan tentang perintah Tuhan merupakan suatu tujuan dari persekutuan gereja untuk menyucikan/ menguduskan u</w:t>
      </w:r>
      <w:r>
        <w:t>mat-Nya. Karena itu, dalam persekutuan gereja harus rajin berdoa, memuji AJlah dan menyerahkan totalitas hidupnya kepada Allah. Menguduskan dilaksanakan dengan berdoa, menyambut/ menerima sakramen, memberi kesaksian hidup. Jadi seluruh warga jemaat ikut am</w:t>
      </w:r>
      <w:r>
        <w:t>bil bagian dalam imainat Kristus untuk melakukan ibadat rohani demi kemuliaan AJlah dan keselamatan manusia.</w:t>
      </w:r>
    </w:p>
    <w:p w:rsidR="006318B0" w:rsidRDefault="00C14BDF">
      <w:pPr>
        <w:pStyle w:val="Bodytext20"/>
        <w:numPr>
          <w:ilvl w:val="0"/>
          <w:numId w:val="3"/>
        </w:numPr>
        <w:shd w:val="clear" w:color="auto" w:fill="auto"/>
        <w:tabs>
          <w:tab w:val="left" w:pos="839"/>
        </w:tabs>
        <w:ind w:left="560" w:firstLine="0"/>
      </w:pPr>
      <w:r>
        <w:t>Gereja yang mewartakan ( kerygma)</w:t>
      </w:r>
    </w:p>
    <w:p w:rsidR="006318B0" w:rsidRDefault="00C14BDF">
      <w:pPr>
        <w:pStyle w:val="Bodytext20"/>
        <w:shd w:val="clear" w:color="auto" w:fill="auto"/>
        <w:spacing w:after="1005"/>
        <w:ind w:left="900" w:firstLine="300"/>
      </w:pPr>
      <w:r>
        <w:t xml:space="preserve">Mendalami cerita tentang pewartaan Injil dan menunjukkan sikap pribadi yang mengelabui atau mengalami dan mampu </w:t>
      </w:r>
      <w:r>
        <w:t>memberi keterangan yang benar tentang Kristus kepada orang lain dan wajib dilaksanakan bagi setiap orang percaya. Menjaga kesatuan iman dan ajaran, siap untuk diutus, memiliki komitmen yang utuh kepada umat dan Allah.</w:t>
      </w:r>
    </w:p>
    <w:p w:rsidR="006318B0" w:rsidRDefault="00C14BDF">
      <w:pPr>
        <w:pStyle w:val="Bodytext40"/>
        <w:shd w:val="clear" w:color="auto" w:fill="auto"/>
        <w:spacing w:before="0" w:line="170" w:lineRule="exact"/>
        <w:ind w:left="560"/>
      </w:pPr>
      <w:r>
        <w:rPr>
          <w:vertAlign w:val="superscript"/>
        </w:rPr>
        <w:t>J0</w:t>
      </w:r>
      <w:r>
        <w:t xml:space="preserve">Simmorang. M.A J onar, </w:t>
      </w:r>
      <w:r>
        <w:rPr>
          <w:rStyle w:val="Bodytext48pt0"/>
        </w:rPr>
        <w:t>Ekklesiologi</w:t>
      </w:r>
      <w:r>
        <w:t>,</w:t>
      </w:r>
      <w:r>
        <w:t xml:space="preserve"> f Yogyakarta : ANDI, 2016), 74-80,</w:t>
      </w:r>
    </w:p>
    <w:p w:rsidR="006318B0" w:rsidRDefault="00C14BDF">
      <w:pPr>
        <w:pStyle w:val="Bodytext20"/>
        <w:numPr>
          <w:ilvl w:val="0"/>
          <w:numId w:val="9"/>
        </w:numPr>
        <w:shd w:val="clear" w:color="auto" w:fill="auto"/>
        <w:tabs>
          <w:tab w:val="left" w:pos="582"/>
        </w:tabs>
        <w:ind w:left="260" w:firstLine="0"/>
      </w:pPr>
      <w:r>
        <w:t>Penyebab Perpecahan Persekutuan Gereja</w:t>
      </w:r>
    </w:p>
    <w:p w:rsidR="006318B0" w:rsidRDefault="00C14BDF">
      <w:pPr>
        <w:pStyle w:val="Bodytext20"/>
        <w:shd w:val="clear" w:color="auto" w:fill="auto"/>
        <w:ind w:left="640" w:firstLine="600"/>
      </w:pPr>
      <w:r>
        <w:lastRenderedPageBreak/>
        <w:t>Perpecahan persekutuan gereja dapat dipengaruhi oleh beberapa faktor. Baik faktor dari dalam persekutuan gereja itu sendiri maupun faktor dari luar persekutuan gereja, berikut beber</w:t>
      </w:r>
      <w:r>
        <w:t>apa penyebab terjadinya perpecahan dalam gereja.</w:t>
      </w:r>
    </w:p>
    <w:p w:rsidR="006318B0" w:rsidRDefault="00C14BDF">
      <w:pPr>
        <w:pStyle w:val="Bodytext20"/>
        <w:numPr>
          <w:ilvl w:val="0"/>
          <w:numId w:val="10"/>
        </w:numPr>
        <w:shd w:val="clear" w:color="auto" w:fill="auto"/>
        <w:tabs>
          <w:tab w:val="left" w:pos="952"/>
        </w:tabs>
        <w:ind w:left="640" w:firstLine="0"/>
      </w:pPr>
      <w:r>
        <w:t>Masalah kepemimpinan dalam gereja.</w:t>
      </w:r>
    </w:p>
    <w:p w:rsidR="006318B0" w:rsidRDefault="00C14BDF">
      <w:pPr>
        <w:pStyle w:val="Bodytext20"/>
        <w:shd w:val="clear" w:color="auto" w:fill="auto"/>
        <w:ind w:left="940" w:firstLine="300"/>
      </w:pPr>
      <w:r>
        <w:t>Hal ini terjadi dalam jemaat di Korintus, yang mana jemaat di Korintus berpecah karena adanya perselisihan tentang siapa yang layak menjadi pemimpin mereka, sehingga mereka</w:t>
      </w:r>
      <w:r>
        <w:t xml:space="preserve"> terbagi-bagi dalam golongan-golongan tertentu seperti Golongan Paulus, golongan Apolos, golongan Kefas, dan golongan dari Kristus. Masalah kepemimpinan dalam gereja sering menjadi pemicu terjadinya perpecahan gereja karena pemilihan pemimpin sering manuai</w:t>
      </w:r>
      <w:r>
        <w:t xml:space="preserve"> pro dan kontra dalam kehidupan berjemaat.</w:t>
      </w:r>
    </w:p>
    <w:p w:rsidR="006318B0" w:rsidRDefault="00C14BDF">
      <w:pPr>
        <w:pStyle w:val="Bodytext20"/>
        <w:numPr>
          <w:ilvl w:val="0"/>
          <w:numId w:val="10"/>
        </w:numPr>
        <w:shd w:val="clear" w:color="auto" w:fill="auto"/>
        <w:tabs>
          <w:tab w:val="left" w:pos="952"/>
        </w:tabs>
        <w:ind w:left="640" w:firstLine="0"/>
      </w:pPr>
      <w:r>
        <w:t>Masalah Ajaran/Dogmatis.</w:t>
      </w:r>
    </w:p>
    <w:p w:rsidR="006318B0" w:rsidRDefault="00C14BDF">
      <w:pPr>
        <w:pStyle w:val="Bodytext20"/>
        <w:shd w:val="clear" w:color="auto" w:fill="auto"/>
        <w:ind w:left="940" w:firstLine="300"/>
      </w:pPr>
      <w:r>
        <w:t>Selain masalah kepemimpinan hal lain yang menjadi faktor penyebab perpecahan adalah masalah ajaran/dogmatis hal ini dapat dilihat dalam sejarah gereja mula-mula ada banyak perdebatan tenta</w:t>
      </w:r>
      <w:r>
        <w:t>ng ajaran yang menyebabkan perpecahan seperti perdebatan soal Trinitas dan Kristologi, yang menyebabkan gereja Barat dan Timur berpecah yang dikenal dengan istilah Skisma Timur.</w:t>
      </w:r>
      <w:r>
        <w:br w:type="page"/>
      </w:r>
    </w:p>
    <w:p w:rsidR="006318B0" w:rsidRDefault="00C14BDF">
      <w:pPr>
        <w:pStyle w:val="Bodytext30"/>
        <w:numPr>
          <w:ilvl w:val="0"/>
          <w:numId w:val="10"/>
        </w:numPr>
        <w:shd w:val="clear" w:color="auto" w:fill="auto"/>
        <w:tabs>
          <w:tab w:val="left" w:pos="924"/>
        </w:tabs>
        <w:ind w:left="600"/>
        <w:jc w:val="both"/>
      </w:pPr>
      <w:r>
        <w:lastRenderedPageBreak/>
        <w:t>Masalah aturan atau keputusan yang diambil oleh gereja.</w:t>
      </w:r>
    </w:p>
    <w:p w:rsidR="006318B0" w:rsidRDefault="00C14BDF">
      <w:pPr>
        <w:pStyle w:val="Bodytext20"/>
        <w:shd w:val="clear" w:color="auto" w:fill="auto"/>
        <w:ind w:left="920" w:firstLine="300"/>
      </w:pPr>
      <w:r>
        <w:t>Aturan atau keputusan</w:t>
      </w:r>
      <w:r>
        <w:t xml:space="preserve"> yang diambil oleh gereja juga bisa menjadi pemicuh perpecahan seperti saat gereja mengeluarkan keputusan tentang surat pengahapusan siksa (</w:t>
      </w:r>
      <w:r>
        <w:rPr>
          <w:rStyle w:val="Bodytext2Italic"/>
        </w:rPr>
        <w:t>Inclutgensia</w:t>
      </w:r>
      <w:r>
        <w:t xml:space="preserve">) yang menurut </w:t>
      </w:r>
      <w:r>
        <w:rPr>
          <w:lang w:val="en-US" w:eastAsia="en-US" w:bidi="en-US"/>
        </w:rPr>
        <w:t xml:space="preserve">Luther </w:t>
      </w:r>
      <w:r>
        <w:t>perlu direfonnasi yang berakibat berpecahnya Gereja Katolik Roma dengan Gereja Pro</w:t>
      </w:r>
      <w:r>
        <w:t>testan. Selain masalah surat penghapusan siksa hal lain yang membuat gereja terpecah saat itu karena masalah krisis kepausan dimana paus sibuk dengan politik dan mengabaikan tugasnya yang mengakibatkan gereja di Eropa Barat terpecah yang dikenal dengan Ski</w:t>
      </w:r>
      <w:r>
        <w:t>sma Besar atau Skisma Barat.</w:t>
      </w:r>
      <w:r>
        <w:rPr>
          <w:vertAlign w:val="superscript"/>
        </w:rPr>
        <w:t>31</w:t>
      </w:r>
      <w:r>
        <w:t xml:space="preserve"> Dari uraian di atas dapat dipahami bahwa gereja dapat berpecah karena keputusan dan aturan yang dibuat oleh gereja menuai pro dan kontra yang mengakibatkan perselisihan dan mengancam keutuhan gereja,</w:t>
      </w:r>
    </w:p>
    <w:p w:rsidR="006318B0" w:rsidRDefault="00C14BDF">
      <w:pPr>
        <w:pStyle w:val="Bodytext30"/>
        <w:numPr>
          <w:ilvl w:val="0"/>
          <w:numId w:val="10"/>
        </w:numPr>
        <w:shd w:val="clear" w:color="auto" w:fill="auto"/>
        <w:tabs>
          <w:tab w:val="left" w:pos="924"/>
        </w:tabs>
        <w:ind w:left="600"/>
        <w:jc w:val="both"/>
      </w:pPr>
      <w:r>
        <w:t>Egois.</w:t>
      </w:r>
    </w:p>
    <w:p w:rsidR="006318B0" w:rsidRDefault="00C14BDF">
      <w:pPr>
        <w:pStyle w:val="Bodytext20"/>
        <w:shd w:val="clear" w:color="auto" w:fill="auto"/>
        <w:ind w:left="920" w:firstLine="300"/>
        <w:sectPr w:rsidR="006318B0">
          <w:headerReference w:type="default" r:id="rId13"/>
          <w:headerReference w:type="first" r:id="rId14"/>
          <w:pgSz w:w="12240" w:h="15840"/>
          <w:pgMar w:top="2353" w:right="2661" w:bottom="2735" w:left="2629" w:header="0" w:footer="3" w:gutter="0"/>
          <w:cols w:space="720"/>
          <w:noEndnote/>
          <w:titlePg/>
          <w:docGrid w:linePitch="360"/>
        </w:sectPr>
      </w:pPr>
      <w:r>
        <w:pict>
          <v:shapetype id="_x0000_t202" coordsize="21600,21600" o:spt="202" path="m,l,21600r21600,l21600,xe">
            <v:stroke joinstyle="miter"/>
            <v:path gradientshapeok="t" o:connecttype="rect"/>
          </v:shapetype>
          <v:shape id="_x0000_s2051" type="#_x0000_t202" style="position:absolute;left:0;text-align:left;margin-left:-2.3pt;margin-top:186.25pt;width:328.1pt;height:22.8pt;z-index:-125829375;mso-wrap-distance-left:5pt;mso-wrap-distance-right:19.7pt;mso-wrap-distance-bottom:19.75pt;mso-position-horizontal-relative:margin" filled="f" stroked="f">
            <v:textbox style="mso-fit-shape-to-text:t" inset="0,0,0,0">
              <w:txbxContent>
                <w:p w:rsidR="006318B0" w:rsidRDefault="00C14BDF">
                  <w:pPr>
                    <w:pStyle w:val="Bodytext40"/>
                    <w:shd w:val="clear" w:color="auto" w:fill="auto"/>
                    <w:spacing w:before="0" w:line="197" w:lineRule="exact"/>
                    <w:ind w:firstLine="640"/>
                    <w:jc w:val="left"/>
                  </w:pPr>
                  <w:r>
                    <w:rPr>
                      <w:rStyle w:val="Bodytext4Exact"/>
                      <w:vertAlign w:val="superscript"/>
                    </w:rPr>
                    <w:t>21</w:t>
                  </w:r>
                  <w:r>
                    <w:rPr>
                      <w:rStyle w:val="Bodytext4Exact"/>
                    </w:rPr>
                    <w:t xml:space="preserve"> </w:t>
                  </w:r>
                  <w:proofErr w:type="spellStart"/>
                  <w:r>
                    <w:rPr>
                      <w:rStyle w:val="Bodytext4Exact"/>
                      <w:lang w:val="en-US" w:eastAsia="en-US" w:bidi="en-US"/>
                    </w:rPr>
                    <w:t>Christiaan</w:t>
                  </w:r>
                  <w:proofErr w:type="spellEnd"/>
                  <w:r>
                    <w:rPr>
                      <w:rStyle w:val="Bodytext4Exact"/>
                      <w:lang w:val="en-US" w:eastAsia="en-US" w:bidi="en-US"/>
                    </w:rPr>
                    <w:t xml:space="preserve"> </w:t>
                  </w:r>
                  <w:r>
                    <w:rPr>
                      <w:rStyle w:val="Bodytext4Exact"/>
                    </w:rPr>
                    <w:t xml:space="preserve">dc Jonge, </w:t>
                  </w:r>
                  <w:r>
                    <w:rPr>
                      <w:rStyle w:val="Bodytext48pt"/>
                    </w:rPr>
                    <w:t>Gereja Mencari Jawab; Kapita Selekta Sejarah Gereja,</w:t>
                  </w:r>
                  <w:r>
                    <w:rPr>
                      <w:rStyle w:val="Bodytext4Exact"/>
                    </w:rPr>
                    <w:t xml:space="preserve"> Cel. 7. (BPK Gunung Mulia, 20)3). 20.</w:t>
                  </w:r>
                </w:p>
              </w:txbxContent>
            </v:textbox>
            <w10:wrap type="topAndBottom" anchorx="margin"/>
          </v:shape>
        </w:pict>
      </w:r>
      <w:r>
        <w:rPr>
          <w:lang w:val="en-US" w:eastAsia="en-US" w:bidi="en-US"/>
        </w:rPr>
        <w:t xml:space="preserve">Raymond </w:t>
      </w:r>
      <w:r>
        <w:t xml:space="preserve">Corsini mengatakan jika seseorang atau kelompok lebih </w:t>
      </w:r>
      <w:r>
        <w:t>mengutamakan kepentingan sendiri daripada kepentingan bersama itu merupakan sikap egois. Sikap egois juga bisa menjadi salah satu peinicu terjadinya perpecahan dalam suatu organisasi gereja. Banyak dari anggota jemaat yang lebih mementingkan kepentingan se</w:t>
      </w:r>
      <w:r>
        <w:t>ndiri daripada kepentingan kelompok, balikan ada beberapa dari anggota</w:t>
      </w:r>
    </w:p>
    <w:p w:rsidR="006318B0" w:rsidRDefault="00C14BDF">
      <w:pPr>
        <w:pStyle w:val="Bodytext20"/>
        <w:shd w:val="clear" w:color="auto" w:fill="auto"/>
        <w:ind w:left="1000" w:firstLine="0"/>
      </w:pPr>
      <w:r>
        <w:lastRenderedPageBreak/>
        <w:t xml:space="preserve">jemaat yang ingin menang sendiri yang mengakibatkan terjadinya konflik yang berujung pada perpecahan </w:t>
      </w:r>
      <w:r>
        <w:rPr>
          <w:vertAlign w:val="superscript"/>
        </w:rPr>
        <w:t>21</w:t>
      </w:r>
    </w:p>
    <w:p w:rsidR="006318B0" w:rsidRDefault="00C14BDF">
      <w:pPr>
        <w:pStyle w:val="Bodytext30"/>
        <w:numPr>
          <w:ilvl w:val="0"/>
          <w:numId w:val="10"/>
        </w:numPr>
        <w:shd w:val="clear" w:color="auto" w:fill="auto"/>
        <w:tabs>
          <w:tab w:val="left" w:pos="1015"/>
        </w:tabs>
        <w:ind w:left="700"/>
        <w:jc w:val="both"/>
      </w:pPr>
      <w:r>
        <w:t>Keangkuhan/ Sombong</w:t>
      </w:r>
    </w:p>
    <w:p w:rsidR="006318B0" w:rsidRDefault="00C14BDF">
      <w:pPr>
        <w:pStyle w:val="Bodytext20"/>
        <w:shd w:val="clear" w:color="auto" w:fill="auto"/>
        <w:ind w:left="1000" w:firstLine="300"/>
      </w:pPr>
      <w:r>
        <w:t xml:space="preserve">Menurut kamus besar bahasa Indonesia mengatakan bahwa </w:t>
      </w:r>
      <w:r>
        <w:t>keangkuhan/ kesombongan ialah sifat meninggikan diri, congkak</w:t>
      </w:r>
      <w:r>
        <w:rPr>
          <w:vertAlign w:val="superscript"/>
        </w:rPr>
        <w:t>22</w:t>
      </w:r>
      <w:r>
        <w:t>. Paulus menyebutkan bahwa karena orang di Korintus tidak kekurangan dalam suatu karunia pim. Sehingga membuat jemaat di Korintus menjadi sangat congkak, puas diri, sehingga jemaat menjadi kaca</w:t>
      </w:r>
      <w:r>
        <w:t>u. Sikap ini sering terjadi dalam sebuah organisasi dan memicu kepada konflik.</w:t>
      </w:r>
    </w:p>
    <w:p w:rsidR="006318B0" w:rsidRDefault="00C14BDF">
      <w:pPr>
        <w:pStyle w:val="Bodytext30"/>
        <w:numPr>
          <w:ilvl w:val="0"/>
          <w:numId w:val="10"/>
        </w:numPr>
        <w:shd w:val="clear" w:color="auto" w:fill="auto"/>
        <w:tabs>
          <w:tab w:val="left" w:pos="1015"/>
        </w:tabs>
        <w:ind w:left="700"/>
        <w:jc w:val="both"/>
      </w:pPr>
      <w:r>
        <w:t>Ingin Berkuasa</w:t>
      </w:r>
    </w:p>
    <w:p w:rsidR="006318B0" w:rsidRDefault="00C14BDF">
      <w:pPr>
        <w:pStyle w:val="Bodytext20"/>
        <w:shd w:val="clear" w:color="auto" w:fill="auto"/>
        <w:ind w:left="1000" w:firstLine="300"/>
      </w:pPr>
      <w:r>
        <w:t>Terkadang seseorang yang memiliki keahlian, kecakapan, atau pengetahuan dan kedudukan/martabat yang dipegang oleh pemimpin. Secara nonna, semakin tinggi posisi se</w:t>
      </w:r>
      <w:r>
        <w:t>seorang pemimpin, maka semakin besar kekuasaan legitimasinya yang cenderung untuk mempengaruhi orang lain, karena pemimpin tersebut merasa bahwa dia mempunyai hak atau wewenang yang diperoleh dari jabatan organisasinya.</w:t>
      </w:r>
    </w:p>
    <w:p w:rsidR="006318B0" w:rsidRDefault="00C14BDF">
      <w:pPr>
        <w:pStyle w:val="Bodytext30"/>
        <w:numPr>
          <w:ilvl w:val="0"/>
          <w:numId w:val="10"/>
        </w:numPr>
        <w:shd w:val="clear" w:color="auto" w:fill="auto"/>
        <w:tabs>
          <w:tab w:val="left" w:pos="1015"/>
        </w:tabs>
        <w:ind w:left="700"/>
        <w:jc w:val="both"/>
      </w:pPr>
      <w:r>
        <w:t>Keuangan.</w:t>
      </w:r>
    </w:p>
    <w:p w:rsidR="006318B0" w:rsidRDefault="00C14BDF">
      <w:pPr>
        <w:pStyle w:val="Bodytext20"/>
        <w:shd w:val="clear" w:color="auto" w:fill="auto"/>
        <w:ind w:left="1000" w:firstLine="300"/>
        <w:sectPr w:rsidR="006318B0">
          <w:headerReference w:type="default" r:id="rId15"/>
          <w:headerReference w:type="first" r:id="rId16"/>
          <w:pgSz w:w="12240" w:h="15840"/>
          <w:pgMar w:top="2353" w:right="2661" w:bottom="2735" w:left="2629" w:header="0" w:footer="3" w:gutter="0"/>
          <w:pgNumType w:start="11"/>
          <w:cols w:space="720"/>
          <w:noEndnote/>
          <w:docGrid w:linePitch="360"/>
        </w:sectPr>
      </w:pPr>
      <w:r>
        <w:t>M</w:t>
      </w:r>
      <w:r>
        <w:t xml:space="preserve">anajemen keuangan adalah sesuatu yang berkaitan dengan seperti anggaran, perencanaan keuangan, kas kredit, analisis investasi, serta </w:t>
      </w:r>
      <w:r>
        <w:rPr>
          <w:vertAlign w:val="superscript"/>
        </w:rPr>
        <w:footnoteReference w:id="14"/>
      </w:r>
      <w:r>
        <w:rPr>
          <w:vertAlign w:val="superscript"/>
        </w:rPr>
        <w:t xml:space="preserve"> </w:t>
      </w:r>
      <w:r>
        <w:rPr>
          <w:vertAlign w:val="superscript"/>
        </w:rPr>
        <w:footnoteReference w:id="15"/>
      </w:r>
      <w:r>
        <w:t xml:space="preserve"> </w:t>
      </w:r>
    </w:p>
    <w:p w:rsidR="006318B0" w:rsidRDefault="00C14BDF">
      <w:pPr>
        <w:pStyle w:val="Bodytext20"/>
        <w:shd w:val="clear" w:color="auto" w:fill="auto"/>
        <w:ind w:left="1000" w:firstLine="300"/>
      </w:pPr>
      <w:r>
        <w:lastRenderedPageBreak/>
        <w:t>usaha memperoleh dana.</w:t>
      </w:r>
      <w:r>
        <w:rPr>
          <w:vertAlign w:val="superscript"/>
        </w:rPr>
        <w:t>2</w:t>
      </w:r>
      <w:r>
        <w:t>'</w:t>
      </w:r>
      <w:r>
        <w:rPr>
          <w:vertAlign w:val="superscript"/>
        </w:rPr>
        <w:t>1</w:t>
      </w:r>
      <w:r>
        <w:t xml:space="preserve"> Keuangan merupakan salah satu bagian penting dalam gereja, untuk menunjang program kegiatan gerejawi. Namun apabila keuangan tidak dikelola dengan baik hal ini akan memunculkan masalah yang terkadang mengakibatkan perpecahan.</w:t>
      </w:r>
    </w:p>
    <w:p w:rsidR="006318B0" w:rsidRDefault="00C14BDF">
      <w:pPr>
        <w:pStyle w:val="Bodytext30"/>
        <w:numPr>
          <w:ilvl w:val="0"/>
          <w:numId w:val="10"/>
        </w:numPr>
        <w:shd w:val="clear" w:color="auto" w:fill="auto"/>
        <w:tabs>
          <w:tab w:val="left" w:pos="1062"/>
        </w:tabs>
        <w:ind w:left="740"/>
        <w:jc w:val="both"/>
      </w:pPr>
      <w:r>
        <w:pict>
          <v:shape id="_x0000_s2050" type="#_x0000_t202" style="position:absolute;left:0;text-align:left;margin-left:3.6pt;margin-top:525.9pt;width:33.1pt;height:11.15pt;z-index:-125829374;mso-wrap-distance-left:5pt;mso-wrap-distance-right:5pt;mso-wrap-distance-bottom:19.6pt;mso-position-horizontal-relative:margin;mso-position-vertical-relative:margin" filled="f" stroked="f">
            <v:textbox style="mso-fit-shape-to-text:t" inset="0,0,0,0">
              <w:txbxContent>
                <w:p w:rsidR="006318B0" w:rsidRDefault="00C14BDF">
                  <w:pPr>
                    <w:pStyle w:val="Bodytext5"/>
                    <w:shd w:val="clear" w:color="auto" w:fill="auto"/>
                    <w:spacing w:line="160" w:lineRule="exact"/>
                  </w:pPr>
                  <w:r>
                    <w:t>2017</w:t>
                  </w:r>
                  <w:r>
                    <w:rPr>
                      <w:rStyle w:val="Bodytext5Georgia"/>
                    </w:rPr>
                    <w:t xml:space="preserve">). </w:t>
                  </w:r>
                  <w:r>
                    <w:t>2</w:t>
                  </w:r>
                  <w:r>
                    <w:rPr>
                      <w:rStyle w:val="Bodytext5Georgia"/>
                    </w:rPr>
                    <w:t>.</w:t>
                  </w:r>
                </w:p>
              </w:txbxContent>
            </v:textbox>
            <w10:wrap type="topAndBottom" anchorx="margin" anchory="margin"/>
          </v:shape>
        </w:pict>
      </w:r>
      <w:r>
        <w:t>Konflik antara a</w:t>
      </w:r>
      <w:r>
        <w:t>nggota jemaat.</w:t>
      </w:r>
    </w:p>
    <w:p w:rsidR="006318B0" w:rsidRDefault="00C14BDF">
      <w:pPr>
        <w:pStyle w:val="Bodytext20"/>
        <w:shd w:val="clear" w:color="auto" w:fill="auto"/>
        <w:spacing w:after="124"/>
        <w:ind w:left="1040" w:firstLine="300"/>
      </w:pPr>
      <w:r>
        <w:t>Dalam suatu jemaat tidak bisa dilepaskan dari masalah, secara khusus masalah yang terjadi antara anggota jemaat yang terkadang membuat sebuah organisasi kehilangan keharmonisannya. Konflik ini biasanya dilatarbelakangi oleh masalah pribadi m</w:t>
      </w:r>
      <w:r>
        <w:t>asing-masing anggota jemaat kemudian dibawah masuk ke dalam organisasi yang mengamcam persekutuan dalam gereja yang pada akhirnya memicu terjadinya perpecahan dalam gereja.</w:t>
      </w:r>
    </w:p>
    <w:p w:rsidR="006318B0" w:rsidRDefault="00C14BDF">
      <w:pPr>
        <w:pStyle w:val="Bodytext30"/>
        <w:numPr>
          <w:ilvl w:val="0"/>
          <w:numId w:val="9"/>
        </w:numPr>
        <w:shd w:val="clear" w:color="auto" w:fill="auto"/>
        <w:tabs>
          <w:tab w:val="left" w:pos="653"/>
        </w:tabs>
        <w:spacing w:line="446" w:lineRule="exact"/>
        <w:ind w:left="360"/>
        <w:jc w:val="both"/>
      </w:pPr>
      <w:r>
        <w:t>Tata Dan Struktur Gereja GPIL</w:t>
      </w:r>
    </w:p>
    <w:p w:rsidR="006318B0" w:rsidRDefault="00C14BDF">
      <w:pPr>
        <w:pStyle w:val="Bodytext20"/>
        <w:shd w:val="clear" w:color="auto" w:fill="auto"/>
        <w:spacing w:line="446" w:lineRule="exact"/>
        <w:ind w:left="640" w:firstLine="700"/>
      </w:pPr>
      <w:r>
        <w:t xml:space="preserve">Persekutuan gereja merupakan suatu persekutuan </w:t>
      </w:r>
      <w:r>
        <w:t>orang-orang yang dipanggil dan percaya kepada Allah Tritunggal yaitu Allah Bapa Anak dan R.</w:t>
      </w:r>
      <w:r>
        <w:rPr>
          <w:rStyle w:val="Bodytext2Georgia"/>
        </w:rPr>
        <w:t>0</w:t>
      </w:r>
      <w:r>
        <w:t>I</w:t>
      </w:r>
      <w:r>
        <w:rPr>
          <w:rStyle w:val="Bodytext2Georgia"/>
        </w:rPr>
        <w:t>1</w:t>
      </w:r>
      <w:r>
        <w:t xml:space="preserve"> Kudus. Pelayanan Gereja GPIL bersumber pada firman Tuhan. Gereja GPIL dipanggil untuk menerima dan memberitakan kebaikan Tuhan, memuliakan Dia, serta menjadi ber</w:t>
      </w:r>
      <w:r>
        <w:t xml:space="preserve">kat bagi Dunia. Setiap Gereja memiliki aturan dan ketentuan yang berfungsi sebagai landasan untuk menjaga ketertiban dalam berjemaat, demikian halnya dengan lembaga Gereja GPIL yang memiliki aturan yang disusun dalam bentuk Tata Gereja GPIL. Aturan </w:t>
      </w:r>
      <w:r>
        <w:rPr>
          <w:vertAlign w:val="superscript"/>
        </w:rPr>
        <w:footnoteReference w:id="16"/>
      </w:r>
      <w:r>
        <w:br w:type="page"/>
      </w:r>
      <w:r>
        <w:lastRenderedPageBreak/>
        <w:t>terse</w:t>
      </w:r>
      <w:r>
        <w:t>but tujuannya untuk mengatur dan mengikat setiap warganya untuk dapat hidup dengan lebih baik.</w:t>
      </w:r>
    </w:p>
    <w:p w:rsidR="006318B0" w:rsidRDefault="00C14BDF">
      <w:pPr>
        <w:pStyle w:val="Bodytext20"/>
        <w:shd w:val="clear" w:color="auto" w:fill="auto"/>
        <w:spacing w:after="3924" w:line="456" w:lineRule="exact"/>
        <w:ind w:left="600" w:firstLine="700"/>
      </w:pPr>
      <w:r>
        <w:t>Tata Gereja GPIL adalah suatu aturan yang disusun secara sistematis untuk menata dan mengatur kehidupan dalam berjemaat. Tata Gereja GPIL juga dapat menolong ger</w:t>
      </w:r>
      <w:r>
        <w:t>eja untuk memperhatikan tugas dan panggilan di dunia untuk memelihara kekudusan ketertiban dan kelancaran dalam pelayanan Gereja GPIL. Tata Gereja GPIL merupakan aturan-aturan di dalam lingkup Gereja GPIL yang disusun berdasarkan Alkitab dan kedudukannya t</w:t>
      </w:r>
      <w:r>
        <w:t xml:space="preserve">idaklah lebih tinggi dibandingkan Alkitab. Struktur gereja dalam lingkup persekutuan GPIL ialah diatur berdasarkan Tata dasar tata rumah tangga GPIL adalah persekutuan yang terbuka mengaku dan percaya pada Allah Tritunggal, yaitu Allah Bapa Sang Pencipta, </w:t>
      </w:r>
      <w:r>
        <w:t>Yesus Kristus Sang Penyelamat, dan Roh Kudus Sang Penghibur, menerapkan ajaran iman Krisrtiani.</w:t>
      </w:r>
      <w:r>
        <w:rPr>
          <w:vertAlign w:val="superscript"/>
        </w:rPr>
        <w:t>25</w:t>
      </w:r>
    </w:p>
    <w:p w:rsidR="006318B0" w:rsidRDefault="00C14BDF">
      <w:pPr>
        <w:pStyle w:val="Bodytext60"/>
        <w:shd w:val="clear" w:color="auto" w:fill="auto"/>
        <w:spacing w:before="0"/>
      </w:pPr>
      <w:r>
        <w:rPr>
          <w:vertAlign w:val="superscript"/>
        </w:rPr>
        <w:t>IS</w:t>
      </w:r>
      <w:r>
        <w:t xml:space="preserve"> Sinode GPIL 'Tata Rumah Tangga," </w:t>
      </w:r>
      <w:hyperlink r:id="rId17" w:history="1">
        <w:r>
          <w:rPr>
            <w:rStyle w:val="Hyperlink"/>
          </w:rPr>
          <w:t>https://www.sinode-eoil.org/tentane-epl</w:t>
        </w:r>
        <w:r>
          <w:rPr>
            <w:rStyle w:val="Hyperlink"/>
          </w:rPr>
          <w:t xml:space="preserve">l/tat3- </w:t>
        </w:r>
        <w:r>
          <w:rPr>
            <w:rStyle w:val="Hyperlink"/>
          </w:rPr>
          <w:t>gereia/tata-rumah-tangga/</w:t>
        </w:r>
      </w:hyperlink>
      <w:r>
        <w:t xml:space="preserve"> (diakses 10 September 2021).</w:t>
      </w:r>
    </w:p>
    <w:sectPr w:rsidR="006318B0">
      <w:headerReference w:type="default" r:id="rId18"/>
      <w:pgSz w:w="12240" w:h="15840"/>
      <w:pgMar w:top="2353" w:right="2661" w:bottom="2735" w:left="2629" w:header="0" w:footer="3"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4BDF">
      <w:r>
        <w:separator/>
      </w:r>
    </w:p>
  </w:endnote>
  <w:endnote w:type="continuationSeparator" w:id="0">
    <w:p w:rsidR="00000000" w:rsidRDefault="00C1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C14BDF">
    <w:pPr>
      <w:rPr>
        <w:sz w:val="2"/>
        <w:szCs w:val="2"/>
      </w:rPr>
    </w:pPr>
    <w:r>
      <w:pict>
        <v:shapetype id="_x0000_t202" coordsize="21600,21600" o:spt="202" path="m,l,21600r21600,l21600,xe">
          <v:stroke joinstyle="miter"/>
          <v:path gradientshapeok="t" o:connecttype="rect"/>
        </v:shapetype>
        <v:shape id="_x0000_s1027" type="#_x0000_t202" style="position:absolute;margin-left:300.7pt;margin-top:648.7pt;width:4.1pt;height:6.25pt;z-index:-188744063;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r>
                  <w:fldChar w:fldCharType="begin"/>
                </w:r>
                <w:r>
                  <w:instrText xml:space="preserve"> PAGE \* MERGEFORMAT </w:instrText>
                </w:r>
                <w:r>
                  <w:fldChar w:fldCharType="separate"/>
                </w:r>
                <w:r w:rsidRPr="00C14BDF">
                  <w:rPr>
                    <w:rStyle w:val="Headerorfooter1"/>
                    <w:b/>
                    <w:bCs/>
                    <w:noProof/>
                    <w:lang w:val="id-ID" w:eastAsia="id-ID" w:bidi="id-ID"/>
                  </w:rPr>
                  <w:t>6</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B0" w:rsidRDefault="00C14BDF">
      <w:r>
        <w:separator/>
      </w:r>
    </w:p>
  </w:footnote>
  <w:footnote w:type="continuationSeparator" w:id="0">
    <w:p w:rsidR="006318B0" w:rsidRDefault="00C14BDF">
      <w:r>
        <w:continuationSeparator/>
      </w:r>
    </w:p>
  </w:footnote>
  <w:footnote w:id="1">
    <w:p w:rsidR="006318B0" w:rsidRDefault="00C14BDF">
      <w:pPr>
        <w:pStyle w:val="Footnote0"/>
        <w:shd w:val="clear" w:color="auto" w:fill="auto"/>
        <w:ind w:firstLine="660"/>
      </w:pPr>
      <w:r>
        <w:rPr>
          <w:vertAlign w:val="superscript"/>
        </w:rPr>
        <w:footnoteRef/>
      </w:r>
      <w:r>
        <w:t xml:space="preserve"> Wawancara dengan Informan: L A_Randa,SH Tokoh Adat Toraja, Pada Tanggal 7 April, 2021.</w:t>
      </w:r>
    </w:p>
  </w:footnote>
  <w:footnote w:id="2">
    <w:p w:rsidR="006318B0" w:rsidRDefault="00C14BDF">
      <w:pPr>
        <w:pStyle w:val="Footnote20"/>
        <w:shd w:val="clear" w:color="auto" w:fill="auto"/>
        <w:ind w:left="640"/>
      </w:pPr>
      <w:r>
        <w:rPr>
          <w:vertAlign w:val="superscript"/>
        </w:rPr>
        <w:t>s</w:t>
      </w:r>
      <w:r>
        <w:t xml:space="preserve"> </w:t>
      </w:r>
      <w:r>
        <w:rPr>
          <w:lang w:val="en-US" w:eastAsia="en-US" w:bidi="en-US"/>
        </w:rPr>
        <w:t xml:space="preserve">Ibid. </w:t>
      </w:r>
      <w:r>
        <w:t>7 April, 2021.</w:t>
      </w:r>
    </w:p>
  </w:footnote>
  <w:footnote w:id="3">
    <w:p w:rsidR="006318B0" w:rsidRDefault="00C14BDF">
      <w:pPr>
        <w:pStyle w:val="Footnote0"/>
        <w:shd w:val="clear" w:color="auto" w:fill="auto"/>
        <w:spacing w:line="211" w:lineRule="exact"/>
        <w:ind w:right="680" w:firstLine="640"/>
      </w:pPr>
      <w:r>
        <w:rPr>
          <w:vertAlign w:val="superscript"/>
        </w:rPr>
        <w:footnoteRef/>
      </w:r>
      <w:r>
        <w:t xml:space="preserve"> </w:t>
      </w:r>
      <w:r>
        <w:t xml:space="preserve">Departemen </w:t>
      </w:r>
      <w:r>
        <w:t xml:space="preserve">Pendidikan Nasional, </w:t>
      </w:r>
      <w:r>
        <w:rPr>
          <w:rStyle w:val="Footnote8pt"/>
        </w:rPr>
        <w:t xml:space="preserve">Kamus Besar Bahasa Indonesia Edisi Ketiga </w:t>
      </w:r>
      <w:r>
        <w:t>f'Jakarta; Balai i’!is!nka,2007J. 1015.</w:t>
      </w:r>
    </w:p>
  </w:footnote>
  <w:footnote w:id="4">
    <w:p w:rsidR="006318B0" w:rsidRDefault="00C14BDF">
      <w:pPr>
        <w:pStyle w:val="Footnote0"/>
        <w:shd w:val="clear" w:color="auto" w:fill="auto"/>
        <w:spacing w:line="211" w:lineRule="exact"/>
        <w:ind w:firstLine="680"/>
      </w:pPr>
      <w:r>
        <w:rPr>
          <w:vertAlign w:val="superscript"/>
        </w:rPr>
        <w:t>ta</w:t>
      </w:r>
      <w:r>
        <w:t xml:space="preserve"> </w:t>
      </w:r>
      <w:proofErr w:type="spellStart"/>
      <w:r>
        <w:rPr>
          <w:lang w:val="en-US" w:eastAsia="en-US" w:bidi="en-US"/>
        </w:rPr>
        <w:t>Creflo</w:t>
      </w:r>
      <w:proofErr w:type="spellEnd"/>
      <w:r>
        <w:rPr>
          <w:lang w:val="en-US" w:eastAsia="en-US" w:bidi="en-US"/>
        </w:rPr>
        <w:t xml:space="preserve"> </w:t>
      </w:r>
      <w:proofErr w:type="spellStart"/>
      <w:r>
        <w:rPr>
          <w:lang w:val="en-US" w:eastAsia="en-US" w:bidi="en-US"/>
        </w:rPr>
        <w:t>A.Dollar</w:t>
      </w:r>
      <w:proofErr w:type="spellEnd"/>
      <w:r>
        <w:rPr>
          <w:lang w:val="en-US" w:eastAsia="en-US" w:bidi="en-US"/>
        </w:rPr>
        <w:t xml:space="preserve"> </w:t>
      </w:r>
      <w:r>
        <w:t xml:space="preserve">Jr.The </w:t>
      </w:r>
      <w:r>
        <w:rPr>
          <w:lang w:val="en-US" w:eastAsia="en-US" w:bidi="en-US"/>
        </w:rPr>
        <w:t xml:space="preserve">Color Of Love, </w:t>
      </w:r>
      <w:r>
        <w:rPr>
          <w:rStyle w:val="Footnote8pt"/>
        </w:rPr>
        <w:t>Memahami jawaban Tuhan atas Persoalan Rasisme, pemisahan dan Perpecahan</w:t>
      </w:r>
      <w:r>
        <w:t xml:space="preserve"> ( Jakarta: Yayasan Pekabaran Injil, 2001 &gt;,133-134,</w:t>
      </w:r>
    </w:p>
  </w:footnote>
  <w:footnote w:id="5">
    <w:p w:rsidR="006318B0" w:rsidRDefault="00C14BDF">
      <w:pPr>
        <w:pStyle w:val="Footnote0"/>
        <w:shd w:val="clear" w:color="auto" w:fill="auto"/>
        <w:spacing w:line="211" w:lineRule="exact"/>
        <w:ind w:firstLine="680"/>
      </w:pPr>
      <w:r>
        <w:rPr>
          <w:vertAlign w:val="superscript"/>
        </w:rPr>
        <w:footnoteRef/>
      </w:r>
      <w:r>
        <w:t xml:space="preserve"> </w:t>
      </w:r>
      <w:r>
        <w:t xml:space="preserve">Jhon </w:t>
      </w:r>
      <w:r>
        <w:t>Dr</w:t>
      </w:r>
      <w:r>
        <w:t xml:space="preserve">ane, </w:t>
      </w:r>
      <w:r>
        <w:rPr>
          <w:rStyle w:val="Footnote8pt"/>
        </w:rPr>
        <w:t>Dari Leluhur Sampai Kerajaan Bersatu (</w:t>
      </w:r>
      <w:r>
        <w:t xml:space="preserve"> Jakarta: Yayasan Persekutuan Pembaca Alkitab. 2009), 14.</w:t>
      </w:r>
    </w:p>
  </w:footnote>
  <w:footnote w:id="6">
    <w:p w:rsidR="006318B0" w:rsidRDefault="00C14BDF">
      <w:pPr>
        <w:pStyle w:val="Footnote0"/>
        <w:shd w:val="clear" w:color="auto" w:fill="auto"/>
        <w:spacing w:line="170" w:lineRule="exact"/>
        <w:ind w:left="660"/>
      </w:pPr>
      <w:r>
        <w:rPr>
          <w:vertAlign w:val="superscript"/>
        </w:rPr>
        <w:t>13</w:t>
      </w:r>
      <w:r>
        <w:t xml:space="preserve"> </w:t>
      </w:r>
      <w:r>
        <w:rPr>
          <w:lang w:val="en-US" w:eastAsia="en-US" w:bidi="en-US"/>
        </w:rPr>
        <w:t xml:space="preserve">Ibid, </w:t>
      </w:r>
      <w:r>
        <w:t>15.</w:t>
      </w:r>
    </w:p>
  </w:footnote>
  <w:footnote w:id="7">
    <w:p w:rsidR="006318B0" w:rsidRDefault="00C14BDF">
      <w:pPr>
        <w:pStyle w:val="Footnote0"/>
        <w:shd w:val="clear" w:color="auto" w:fill="auto"/>
        <w:spacing w:line="211" w:lineRule="exact"/>
        <w:ind w:firstLine="660"/>
      </w:pPr>
      <w:r>
        <w:rPr>
          <w:vertAlign w:val="superscript"/>
        </w:rPr>
        <w:footnoteRef/>
      </w:r>
      <w:r>
        <w:t xml:space="preserve"> </w:t>
      </w:r>
      <w:r>
        <w:rPr>
          <w:lang w:val="en-US" w:eastAsia="en-US" w:bidi="en-US"/>
        </w:rPr>
        <w:t xml:space="preserve">William </w:t>
      </w:r>
      <w:r>
        <w:t xml:space="preserve">Barclay, </w:t>
      </w:r>
      <w:r>
        <w:rPr>
          <w:rStyle w:val="Footnote8pt"/>
        </w:rPr>
        <w:t>Pemahaman Alkitab Setiap Hari: Kitab Kisah Para Rasul,</w:t>
      </w:r>
      <w:r>
        <w:t xml:space="preserve"> </w:t>
      </w:r>
      <w:proofErr w:type="gramStart"/>
      <w:r>
        <w:t>( Jakarta</w:t>
      </w:r>
      <w:proofErr w:type="gramEnd"/>
      <w:r>
        <w:t>: PT BPK Gunung Mulia, 2007), 42-43.</w:t>
      </w:r>
    </w:p>
  </w:footnote>
  <w:footnote w:id="8">
    <w:p w:rsidR="006318B0" w:rsidRDefault="00C14BDF">
      <w:pPr>
        <w:pStyle w:val="Footnote30"/>
        <w:shd w:val="clear" w:color="auto" w:fill="auto"/>
        <w:ind w:right="980"/>
      </w:pPr>
      <w:r>
        <w:rPr>
          <w:vertAlign w:val="superscript"/>
        </w:rPr>
        <w:footnoteRef/>
      </w:r>
      <w:r>
        <w:t xml:space="preserve"> </w:t>
      </w:r>
      <w:r>
        <w:t xml:space="preserve">Baghi, </w:t>
      </w:r>
      <w:r>
        <w:t xml:space="preserve">F,(2012). </w:t>
      </w:r>
      <w:r>
        <w:rPr>
          <w:rStyle w:val="Footnote38pt"/>
        </w:rPr>
        <w:t>Pen</w:t>
      </w:r>
      <w:r>
        <w:rPr>
          <w:rStyle w:val="Footnote38pt"/>
        </w:rPr>
        <w:t>gakuan. Hispitalitas, Persahabatan</w:t>
      </w:r>
      <w:r>
        <w:t xml:space="preserve"> ( Elifca Politik dan Posimodemisme). Ledalero.69.</w:t>
      </w:r>
    </w:p>
  </w:footnote>
  <w:footnote w:id="9">
    <w:p w:rsidR="006318B0" w:rsidRDefault="00C14BDF">
      <w:pPr>
        <w:pStyle w:val="Footnote40"/>
        <w:shd w:val="clear" w:color="auto" w:fill="auto"/>
        <w:ind w:right="920" w:firstLine="660"/>
      </w:pPr>
      <w:r>
        <w:rPr>
          <w:rStyle w:val="Footnote485pt"/>
          <w:vertAlign w:val="superscript"/>
        </w:rPr>
        <w:t>ls</w:t>
      </w:r>
      <w:r>
        <w:rPr>
          <w:rStyle w:val="Footnote485pt"/>
        </w:rPr>
        <w:t xml:space="preserve"> </w:t>
      </w:r>
      <w:r>
        <w:rPr>
          <w:rStyle w:val="Footnote485pt"/>
          <w:lang w:val="en-US" w:eastAsia="en-US" w:bidi="en-US"/>
        </w:rPr>
        <w:t xml:space="preserve">Rhodes, </w:t>
      </w:r>
      <w:r>
        <w:rPr>
          <w:rStyle w:val="Footnote485pt"/>
        </w:rPr>
        <w:t xml:space="preserve">J S.(2000), </w:t>
      </w:r>
      <w:proofErr w:type="spellStart"/>
      <w:r>
        <w:t>Jurgen</w:t>
      </w:r>
      <w:proofErr w:type="spellEnd"/>
      <w:r>
        <w:t xml:space="preserve"> </w:t>
      </w:r>
      <w:r>
        <w:rPr>
          <w:lang w:val="id-ID" w:eastAsia="id-ID" w:bidi="id-ID"/>
        </w:rPr>
        <w:t xml:space="preserve">Moltmaan: </w:t>
      </w:r>
      <w:r>
        <w:t xml:space="preserve">The Comfort And Challenge of Open Friendship. </w:t>
      </w:r>
      <w:proofErr w:type="spellStart"/>
      <w:r>
        <w:t>ThcAsbury</w:t>
      </w:r>
      <w:proofErr w:type="spellEnd"/>
      <w:r>
        <w:t xml:space="preserve"> Theological </w:t>
      </w:r>
      <w:proofErr w:type="spellStart"/>
      <w:proofErr w:type="gramStart"/>
      <w:r>
        <w:t>Jotma</w:t>
      </w:r>
      <w:proofErr w:type="spellEnd"/>
      <w:r>
        <w:t>[</w:t>
      </w:r>
      <w:proofErr w:type="gramEnd"/>
      <w:r>
        <w:t>.</w:t>
      </w:r>
      <w:r>
        <w:rPr>
          <w:rStyle w:val="Footnote485pt"/>
          <w:lang w:val="en-US" w:eastAsia="en-US" w:bidi="en-US"/>
        </w:rPr>
        <w:t xml:space="preserve"> 55(1), 44.</w:t>
      </w:r>
    </w:p>
  </w:footnote>
  <w:footnote w:id="10">
    <w:p w:rsidR="006318B0" w:rsidRDefault="00C14BDF">
      <w:pPr>
        <w:pStyle w:val="Footnote0"/>
        <w:shd w:val="clear" w:color="auto" w:fill="auto"/>
        <w:spacing w:line="216" w:lineRule="exact"/>
        <w:ind w:firstLine="660"/>
      </w:pPr>
      <w:r>
        <w:rPr>
          <w:vertAlign w:val="superscript"/>
        </w:rPr>
        <w:t>14</w:t>
      </w:r>
      <w:r>
        <w:t xml:space="preserve"> hltp: // </w:t>
      </w:r>
      <w:r>
        <w:rPr>
          <w:rStyle w:val="FootnoteSmallCaps"/>
        </w:rPr>
        <w:t>oth</w:t>
      </w:r>
      <w:r>
        <w:rPr>
          <w:rStyle w:val="Footnote1"/>
        </w:rPr>
        <w:t xml:space="preserve"> ukni </w:t>
      </w:r>
      <w:r>
        <w:rPr>
          <w:rStyle w:val="Footnote8pt0"/>
        </w:rPr>
        <w:t xml:space="preserve">ore/index </w:t>
      </w:r>
      <w:r>
        <w:rPr>
          <w:rStyle w:val="Footnote8pt1"/>
        </w:rPr>
        <w:t>dIid</w:t>
      </w:r>
      <w:r>
        <w:rPr>
          <w:rStyle w:val="Footnote8pt2"/>
        </w:rPr>
        <w:t xml:space="preserve">? </w:t>
      </w:r>
      <w:r>
        <w:t xml:space="preserve">Option=Com-Contet </w:t>
      </w:r>
      <w:r>
        <w:rPr>
          <w:rStyle w:val="Footnote8pt"/>
        </w:rPr>
        <w:t>&amp;</w:t>
      </w:r>
      <w:r>
        <w:t xml:space="preserve"> View=aricle&amp;id=57%3A hidup- dalam- persekutuan &amp; ltemid=40. Diakses pada tanggal 22 </w:t>
      </w:r>
      <w:r>
        <w:rPr>
          <w:rStyle w:val="Footnote8pt3"/>
        </w:rPr>
        <w:t xml:space="preserve">September </w:t>
      </w:r>
      <w:r>
        <w:t>2021.</w:t>
      </w:r>
    </w:p>
  </w:footnote>
  <w:footnote w:id="11">
    <w:p w:rsidR="006318B0" w:rsidRDefault="00C14BDF">
      <w:pPr>
        <w:pStyle w:val="Footnote0"/>
        <w:shd w:val="clear" w:color="auto" w:fill="auto"/>
        <w:spacing w:line="216" w:lineRule="exact"/>
        <w:ind w:left="660"/>
      </w:pPr>
      <w:r>
        <w:rPr>
          <w:vertAlign w:val="superscript"/>
        </w:rPr>
        <w:footnoteRef/>
      </w:r>
      <w:r>
        <w:t xml:space="preserve">H.Berkhof, </w:t>
      </w:r>
      <w:r>
        <w:t xml:space="preserve">i.H.Enklaar, </w:t>
      </w:r>
      <w:r>
        <w:rPr>
          <w:rStyle w:val="Footnote8pt"/>
        </w:rPr>
        <w:t>Sejarah Gereja</w:t>
      </w:r>
      <w:r>
        <w:t xml:space="preserve"> (Jakarta Gunung mulia,2009),7.</w:t>
      </w:r>
    </w:p>
  </w:footnote>
  <w:footnote w:id="12">
    <w:p w:rsidR="006318B0" w:rsidRDefault="00C14BDF">
      <w:pPr>
        <w:pStyle w:val="Footnote0"/>
        <w:shd w:val="clear" w:color="auto" w:fill="auto"/>
        <w:spacing w:line="170" w:lineRule="exact"/>
        <w:ind w:left="600"/>
      </w:pPr>
      <w:r>
        <w:rPr>
          <w:vertAlign w:val="superscript"/>
        </w:rPr>
        <w:t>11</w:t>
      </w:r>
      <w:r>
        <w:t xml:space="preserve"> </w:t>
      </w:r>
      <w:r>
        <w:t xml:space="preserve">Silumorang, J onar, </w:t>
      </w:r>
      <w:r>
        <w:rPr>
          <w:rStyle w:val="Footnote8pt"/>
        </w:rPr>
        <w:t>Ekklestolog</w:t>
      </w:r>
      <w:r>
        <w:t xml:space="preserve"> i, (Yogyakarta : AND), 2016), </w:t>
      </w:r>
      <w:r>
        <w:t>7-1-78.</w:t>
      </w:r>
    </w:p>
  </w:footnote>
  <w:footnote w:id="13">
    <w:p w:rsidR="006318B0" w:rsidRDefault="00C14BDF">
      <w:pPr>
        <w:pStyle w:val="Footnote0"/>
        <w:shd w:val="clear" w:color="auto" w:fill="auto"/>
        <w:spacing w:line="170" w:lineRule="exact"/>
        <w:ind w:right="180"/>
        <w:jc w:val="right"/>
      </w:pPr>
      <w:r>
        <w:rPr>
          <w:vertAlign w:val="superscript"/>
        </w:rPr>
        <w:footnoteRef/>
      </w:r>
      <w:r>
        <w:t xml:space="preserve"> </w:t>
      </w:r>
      <w:r>
        <w:rPr>
          <w:lang w:val="en-US" w:eastAsia="en-US" w:bidi="en-US"/>
        </w:rPr>
        <w:t xml:space="preserve">Ronald </w:t>
      </w:r>
      <w:r>
        <w:t>W.</w:t>
      </w:r>
      <w:r>
        <w:rPr>
          <w:lang w:val="en-US" w:eastAsia="en-US" w:bidi="en-US"/>
        </w:rPr>
        <w:t xml:space="preserve">Leigh, </w:t>
      </w:r>
      <w:r>
        <w:rPr>
          <w:rStyle w:val="Footnote8pt"/>
        </w:rPr>
        <w:t>Melayani dengan Efektif,</w:t>
      </w:r>
      <w:r>
        <w:t xml:space="preserve"> </w:t>
      </w:r>
      <w:proofErr w:type="gramStart"/>
      <w:r>
        <w:t>( Jakarta</w:t>
      </w:r>
      <w:proofErr w:type="gramEnd"/>
      <w:r>
        <w:t>; BPK Gunung Mulia, 2012), 199.</w:t>
      </w:r>
    </w:p>
  </w:footnote>
  <w:footnote w:id="14">
    <w:p w:rsidR="006318B0" w:rsidRDefault="00C14BDF">
      <w:pPr>
        <w:pStyle w:val="Footnote0"/>
        <w:shd w:val="clear" w:color="auto" w:fill="auto"/>
        <w:spacing w:line="170" w:lineRule="exact"/>
        <w:ind w:right="20"/>
        <w:jc w:val="center"/>
      </w:pPr>
      <w:r>
        <w:rPr>
          <w:rStyle w:val="Footnote75pt"/>
          <w:vertAlign w:val="superscript"/>
        </w:rPr>
        <w:t>n</w:t>
      </w:r>
      <w:r>
        <w:rPr>
          <w:rStyle w:val="FootnoteCalibri"/>
          <w:b w:val="0"/>
          <w:bCs w:val="0"/>
        </w:rPr>
        <w:t xml:space="preserve"> </w:t>
      </w:r>
      <w:r>
        <w:rPr>
          <w:lang w:val="en-US" w:eastAsia="en-US" w:bidi="en-US"/>
        </w:rPr>
        <w:t xml:space="preserve">Raymond </w:t>
      </w:r>
      <w:r>
        <w:t xml:space="preserve">Corsini, </w:t>
      </w:r>
      <w:r>
        <w:rPr>
          <w:rStyle w:val="Footnote8pt"/>
        </w:rPr>
        <w:t>Psikoterapi Dewasa Ini.</w:t>
      </w:r>
      <w:r>
        <w:t xml:space="preserve"> </w:t>
      </w:r>
      <w:r>
        <w:rPr>
          <w:rStyle w:val="FootnoteCalibri"/>
          <w:b w:val="0"/>
          <w:bCs w:val="0"/>
        </w:rPr>
        <w:t xml:space="preserve">( </w:t>
      </w:r>
      <w:r>
        <w:t xml:space="preserve">Surabaya: Ikon Terai i lera.2003), </w:t>
      </w:r>
      <w:r>
        <w:rPr>
          <w:rStyle w:val="FootnoteArialNarrow"/>
        </w:rPr>
        <w:t>1</w:t>
      </w:r>
      <w:r>
        <w:rPr>
          <w:rStyle w:val="FootnoteCalibri"/>
          <w:b w:val="0"/>
          <w:bCs w:val="0"/>
        </w:rPr>
        <w:t>.</w:t>
      </w:r>
    </w:p>
  </w:footnote>
  <w:footnote w:id="15">
    <w:p w:rsidR="006318B0" w:rsidRDefault="00C14BDF">
      <w:pPr>
        <w:pStyle w:val="Footnote0"/>
        <w:shd w:val="clear" w:color="auto" w:fill="auto"/>
        <w:spacing w:line="230" w:lineRule="exact"/>
        <w:ind w:right="620" w:firstLine="660"/>
      </w:pPr>
      <w:r>
        <w:rPr>
          <w:vertAlign w:val="superscript"/>
        </w:rPr>
        <w:footnoteRef/>
      </w:r>
      <w:r>
        <w:t xml:space="preserve"> </w:t>
      </w:r>
      <w:r>
        <w:t xml:space="preserve">Departemen Pendidikan Nasional, </w:t>
      </w:r>
      <w:r>
        <w:rPr>
          <w:rStyle w:val="Footnote8pt"/>
        </w:rPr>
        <w:t xml:space="preserve">Kamus Besar Bahasa Indonesia Edisi Ketiga, </w:t>
      </w:r>
      <w:r>
        <w:t xml:space="preserve">f Jakarta: Balai Pustaka, </w:t>
      </w:r>
      <w:r>
        <w:rPr>
          <w:rStyle w:val="Footnote8pt"/>
        </w:rPr>
        <w:t>2007), 1083.</w:t>
      </w:r>
    </w:p>
  </w:footnote>
  <w:footnote w:id="16">
    <w:p w:rsidR="006318B0" w:rsidRDefault="00C14BDF">
      <w:pPr>
        <w:pStyle w:val="Footnote40"/>
        <w:shd w:val="clear" w:color="auto" w:fill="auto"/>
        <w:spacing w:line="170" w:lineRule="exact"/>
        <w:ind w:right="180"/>
        <w:jc w:val="right"/>
      </w:pPr>
      <w:r>
        <w:rPr>
          <w:rStyle w:val="Footnote485pt"/>
          <w:vertAlign w:val="superscript"/>
        </w:rPr>
        <w:footnoteRef/>
      </w:r>
      <w:r>
        <w:rPr>
          <w:rStyle w:val="Footnote485pt"/>
        </w:rPr>
        <w:t xml:space="preserve"> </w:t>
      </w:r>
      <w:r>
        <w:rPr>
          <w:rStyle w:val="Footnote485pt"/>
          <w:lang w:val="en-US" w:eastAsia="en-US" w:bidi="en-US"/>
        </w:rPr>
        <w:t xml:space="preserve">David </w:t>
      </w:r>
      <w:r>
        <w:rPr>
          <w:rStyle w:val="Footnote485pt"/>
        </w:rPr>
        <w:t xml:space="preserve">Wijnya, </w:t>
      </w:r>
      <w:r>
        <w:rPr>
          <w:lang w:val="id-ID" w:eastAsia="id-ID" w:bidi="id-ID"/>
        </w:rPr>
        <w:t>Manajemen Keuangan Konsep Dan Penerapannya</w:t>
      </w:r>
      <w:r>
        <w:rPr>
          <w:rStyle w:val="Footnote485pt"/>
        </w:rPr>
        <w:t xml:space="preserve"> (Jakarta: Gramedia,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Pr="00C14BDF" w:rsidRDefault="00C14BDF">
    <w:pPr>
      <w:rPr>
        <w:sz w:val="40"/>
        <w:szCs w:val="40"/>
      </w:rPr>
    </w:pPr>
    <w:r w:rsidRPr="00C14BDF">
      <w:rPr>
        <w:sz w:val="40"/>
        <w:szCs w:val="40"/>
      </w:rPr>
      <w:pict>
        <v:shapetype id="_x0000_t202" coordsize="21600,21600" o:spt="202" path="m,l,21600r21600,l21600,xe">
          <v:stroke joinstyle="miter"/>
          <v:path gradientshapeok="t" o:connecttype="rect"/>
        </v:shapetype>
        <v:shape id="_x0000_s1026" type="#_x0000_t202" style="position:absolute;margin-left:288.5pt;margin-top:124.1pt;width:30.7pt;height:7.45pt;z-index:-188744064;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r>
                  <w:rPr>
                    <w:rStyle w:val="Headerorfooter1"/>
                    <w:b/>
                    <w:bCs/>
                  </w:rPr>
                  <w:t>BAB II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C14BDF">
    <w:pPr>
      <w:rPr>
        <w:sz w:val="2"/>
        <w:szCs w:val="2"/>
      </w:rPr>
    </w:pPr>
    <w:r>
      <w:pict>
        <v:shapetype id="_x0000_t202" coordsize="21600,21600" o:spt="202" path="m,l,21600r21600,l21600,xe">
          <v:stroke joinstyle="miter"/>
          <v:path gradientshapeok="t" o:connecttype="rect"/>
        </v:shapetype>
        <v:shape id="_x0000_s1028" type="#_x0000_t202" style="position:absolute;margin-left:468.75pt;margin-top:58.6pt;width:9.1pt;height:6pt;z-index:-188744062;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r>
                  <w:fldChar w:fldCharType="begin"/>
                </w:r>
                <w:r>
                  <w:instrText xml:space="preserve"> PAGE \* MERGEFORMAT </w:instrText>
                </w:r>
                <w:r>
                  <w:fldChar w:fldCharType="separate"/>
                </w:r>
                <w:r w:rsidRPr="00C14BDF">
                  <w:rPr>
                    <w:rStyle w:val="Headerorfooter1"/>
                    <w:b/>
                    <w:bCs/>
                    <w:noProof/>
                  </w:rPr>
                  <w:t>10</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C14BDF">
    <w:pPr>
      <w:rPr>
        <w:sz w:val="2"/>
        <w:szCs w:val="2"/>
      </w:rPr>
    </w:pPr>
    <w:r>
      <w:pict>
        <v:shapetype id="_x0000_t202" coordsize="21600,21600" o:spt="202" path="m,l,21600r21600,l21600,xe">
          <v:stroke joinstyle="miter"/>
          <v:path gradientshapeok="t" o:connecttype="rect"/>
        </v:shapetype>
        <v:shape id="_x0000_s1030" type="#_x0000_t202" style="position:absolute;margin-left:468.75pt;margin-top:58.6pt;width:9.1pt;height:6pt;z-index:-188744061;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r>
                  <w:fldChar w:fldCharType="begin"/>
                </w:r>
                <w:r>
                  <w:instrText xml:space="preserve"> PAGE \* MER</w:instrText>
                </w:r>
                <w:r>
                  <w:instrText xml:space="preserve">GEFORMAT </w:instrText>
                </w:r>
                <w:r>
                  <w:fldChar w:fldCharType="separate"/>
                </w:r>
                <w:r w:rsidRPr="00C14BDF">
                  <w:rPr>
                    <w:rStyle w:val="Headerorfooter1"/>
                    <w:b/>
                    <w:bCs/>
                    <w:noProof/>
                  </w:rPr>
                  <w:t>15</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C14BDF">
    <w:pPr>
      <w:rPr>
        <w:sz w:val="2"/>
        <w:szCs w:val="2"/>
      </w:rPr>
    </w:pPr>
    <w:r>
      <w:pict>
        <v:shapetype id="_x0000_t202" coordsize="21600,21600" o:spt="202" path="m,l,21600r21600,l21600,xe">
          <v:stroke joinstyle="miter"/>
          <v:path gradientshapeok="t" o:connecttype="rect"/>
        </v:shapetype>
        <v:shape id="_x0000_s1031" type="#_x0000_t202" style="position:absolute;margin-left:302.45pt;margin-top:39.4pt;width:10.55pt;height:4.8pt;z-index:-188744060;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proofErr w:type="spellStart"/>
                <w:r>
                  <w:rPr>
                    <w:rStyle w:val="HeaderorfooterGeorgia"/>
                    <w:b/>
                    <w:bCs/>
                  </w:rPr>
                  <w:t>Mi</w:t>
                </w:r>
                <w:proofErr w:type="spellEnd"/>
              </w:p>
            </w:txbxContent>
          </v:textbox>
          <w10:wrap anchorx="page" anchory="page"/>
        </v:shape>
      </w:pict>
    </w:r>
    <w:r>
      <w:pict>
        <v:shape id="_x0000_s1032" type="#_x0000_t202" style="position:absolute;margin-left:466.85pt;margin-top:63.4pt;width:8.15pt;height:6.5pt;z-index:-188744059;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r>
                  <w:fldChar w:fldCharType="begin"/>
                </w:r>
                <w:r>
                  <w:instrText xml:space="preserve"> PAGE \* MERGEFORMAT </w:instrText>
                </w:r>
                <w:r>
                  <w:fldChar w:fldCharType="separate"/>
                </w:r>
                <w:r w:rsidRPr="00C14BDF">
                  <w:rPr>
                    <w:rStyle w:val="Headerorfooter1"/>
                    <w:b/>
                    <w:bCs/>
                    <w:noProof/>
                  </w:rPr>
                  <w:t>11</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C14BDF">
    <w:pPr>
      <w:rPr>
        <w:sz w:val="2"/>
        <w:szCs w:val="2"/>
      </w:rPr>
    </w:pPr>
    <w:r>
      <w:pict>
        <v:shapetype id="_x0000_t202" coordsize="21600,21600" o:spt="202" path="m,l,21600r21600,l21600,xe">
          <v:stroke joinstyle="miter"/>
          <v:path gradientshapeok="t" o:connecttype="rect"/>
        </v:shapetype>
        <v:shape id="_x0000_s1035" type="#_x0000_t202" style="position:absolute;margin-left:468.75pt;margin-top:58.6pt;width:9.1pt;height:6pt;z-index:-188744058;mso-wrap-style:none;mso-wrap-distance-left:5pt;mso-wrap-distance-right:5pt;mso-position-horizontal-relative:page;mso-position-vertical-relative:page" wrapcoords="0 0" filled="f" stroked="f">
          <v:textbox style="mso-fit-shape-to-text:t" inset="0,0,0,0">
            <w:txbxContent>
              <w:p w:rsidR="006318B0" w:rsidRDefault="00C14BDF">
                <w:pPr>
                  <w:pStyle w:val="Headerorfooter0"/>
                  <w:shd w:val="clear" w:color="auto" w:fill="auto"/>
                  <w:spacing w:line="240" w:lineRule="auto"/>
                </w:pPr>
                <w:r>
                  <w:fldChar w:fldCharType="begin"/>
                </w:r>
                <w:r>
                  <w:instrText xml:space="preserve"> PAGE \* MERGEFORMAT </w:instrText>
                </w:r>
                <w:r>
                  <w:fldChar w:fldCharType="separate"/>
                </w:r>
                <w:r w:rsidRPr="00C14BDF">
                  <w:rPr>
                    <w:rStyle w:val="Headerorfooter1"/>
                    <w:b/>
                    <w:bCs/>
                    <w:noProof/>
                  </w:rPr>
                  <w:t>18</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7EB"/>
    <w:multiLevelType w:val="multilevel"/>
    <w:tmpl w:val="6E16E2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663CC"/>
    <w:multiLevelType w:val="multilevel"/>
    <w:tmpl w:val="8B4C4B2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55D7F"/>
    <w:multiLevelType w:val="multilevel"/>
    <w:tmpl w:val="117078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9F6CFD"/>
    <w:multiLevelType w:val="multilevel"/>
    <w:tmpl w:val="DF6E39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61315F"/>
    <w:multiLevelType w:val="multilevel"/>
    <w:tmpl w:val="6B68C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A53C0E"/>
    <w:multiLevelType w:val="multilevel"/>
    <w:tmpl w:val="3758A0A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2D0451"/>
    <w:multiLevelType w:val="multilevel"/>
    <w:tmpl w:val="81A88ED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BF59A1"/>
    <w:multiLevelType w:val="multilevel"/>
    <w:tmpl w:val="6852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4739DB"/>
    <w:multiLevelType w:val="multilevel"/>
    <w:tmpl w:val="B1160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BF65D5"/>
    <w:multiLevelType w:val="multilevel"/>
    <w:tmpl w:val="B89025C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4"/>
  </w:num>
  <w:num w:numId="5">
    <w:abstractNumId w:val="7"/>
  </w:num>
  <w:num w:numId="6">
    <w:abstractNumId w:val="6"/>
  </w:num>
  <w:num w:numId="7">
    <w:abstractNumId w:val="2"/>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6318B0"/>
    <w:rsid w:val="006318B0"/>
    <w:rsid w:val="00C1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5:docId w15:val="{F24DAC5F-C626-4DDE-BF79-CD6D06F6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6"/>
      <w:szCs w:val="16"/>
      <w:u w:val="none"/>
    </w:rPr>
  </w:style>
  <w:style w:type="character" w:customStyle="1" w:styleId="Footnote8pt">
    <w:name w:val="Footnote + 8 pt"/>
    <w:aliases w:val="Italic"/>
    <w:basedOn w:val="Footnote"/>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17"/>
      <w:szCs w:val="17"/>
      <w:u w:val="none"/>
    </w:rPr>
  </w:style>
  <w:style w:type="character" w:customStyle="1" w:styleId="Footnote38pt">
    <w:name w:val="Footnote (3) + 8 pt"/>
    <w:aliases w:val="Italic"/>
    <w:basedOn w:val="Footnote3"/>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z w:val="16"/>
      <w:szCs w:val="16"/>
      <w:u w:val="none"/>
      <w:lang w:val="en-US" w:eastAsia="en-US" w:bidi="en-US"/>
    </w:rPr>
  </w:style>
  <w:style w:type="character" w:customStyle="1" w:styleId="Footnote485pt">
    <w:name w:val="Footnote (4) + 8.5 pt"/>
    <w:aliases w:val="Not Italic"/>
    <w:basedOn w:val="Footnote4"/>
    <w:rPr>
      <w:rFonts w:ascii="Times New Roman" w:eastAsia="Times New Roman" w:hAnsi="Times New Roman" w:cs="Times New Roman"/>
      <w:b w:val="0"/>
      <w:bCs w:val="0"/>
      <w:i/>
      <w:iCs/>
      <w:smallCaps w:val="0"/>
      <w:strike w:val="0"/>
      <w:color w:val="000000"/>
      <w:spacing w:val="0"/>
      <w:w w:val="100"/>
      <w:position w:val="0"/>
      <w:sz w:val="17"/>
      <w:szCs w:val="17"/>
      <w:u w:val="none"/>
      <w:lang w:val="id-ID" w:eastAsia="id-ID" w:bidi="id-ID"/>
    </w:rPr>
  </w:style>
  <w:style w:type="character" w:customStyle="1" w:styleId="FootnoteSmallCaps">
    <w:name w:val="Footnote + Small Caps"/>
    <w:basedOn w:val="Footnote"/>
    <w:rPr>
      <w:rFonts w:ascii="Times New Roman" w:eastAsia="Times New Roman" w:hAnsi="Times New Roman" w:cs="Times New Roman"/>
      <w:b w:val="0"/>
      <w:bCs w:val="0"/>
      <w:i w:val="0"/>
      <w:iCs w:val="0"/>
      <w:smallCaps/>
      <w:strike w:val="0"/>
      <w:color w:val="000000"/>
      <w:spacing w:val="0"/>
      <w:w w:val="100"/>
      <w:position w:val="0"/>
      <w:sz w:val="17"/>
      <w:szCs w:val="17"/>
      <w:u w:val="singl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id-ID" w:eastAsia="id-ID" w:bidi="id-ID"/>
    </w:rPr>
  </w:style>
  <w:style w:type="character" w:customStyle="1" w:styleId="Footnote8pt0">
    <w:name w:val="Footnote + 8 pt"/>
    <w:basedOn w:val="Footnote"/>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Footnote8pt1">
    <w:name w:val="Footnote + 8 pt"/>
    <w:aliases w:val="Small Caps"/>
    <w:basedOn w:val="Footnote"/>
    <w:rPr>
      <w:rFonts w:ascii="Times New Roman" w:eastAsia="Times New Roman" w:hAnsi="Times New Roman" w:cs="Times New Roman"/>
      <w:b w:val="0"/>
      <w:bCs w:val="0"/>
      <w:i w:val="0"/>
      <w:iCs w:val="0"/>
      <w:smallCaps/>
      <w:strike w:val="0"/>
      <w:color w:val="000000"/>
      <w:spacing w:val="0"/>
      <w:w w:val="100"/>
      <w:position w:val="0"/>
      <w:sz w:val="16"/>
      <w:szCs w:val="16"/>
      <w:u w:val="single"/>
      <w:lang w:val="id-ID" w:eastAsia="id-ID" w:bidi="id-ID"/>
    </w:rPr>
  </w:style>
  <w:style w:type="character" w:customStyle="1" w:styleId="Footnote8pt2">
    <w:name w:val="Footnote + 8 pt"/>
    <w:aliases w:val="Small Caps"/>
    <w:basedOn w:val="Footnote"/>
    <w:rPr>
      <w:rFonts w:ascii="Times New Roman" w:eastAsia="Times New Roman" w:hAnsi="Times New Roman" w:cs="Times New Roman"/>
      <w:b w:val="0"/>
      <w:bCs w:val="0"/>
      <w:i w:val="0"/>
      <w:iCs w:val="0"/>
      <w:smallCaps/>
      <w:strike w:val="0"/>
      <w:color w:val="000000"/>
      <w:spacing w:val="0"/>
      <w:w w:val="100"/>
      <w:position w:val="0"/>
      <w:sz w:val="16"/>
      <w:szCs w:val="16"/>
      <w:u w:val="none"/>
      <w:lang w:val="id-ID" w:eastAsia="id-ID" w:bidi="id-ID"/>
    </w:rPr>
  </w:style>
  <w:style w:type="character" w:customStyle="1" w:styleId="Footnote8pt3">
    <w:name w:val="Footnote + 8 pt"/>
    <w:basedOn w:val="Footnot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Footnote75pt">
    <w:name w:val="Footnote + 7.5 pt"/>
    <w:aliases w:val="Italic"/>
    <w:basedOn w:val="Footnote"/>
    <w:rPr>
      <w:rFonts w:ascii="Times New Roman" w:eastAsia="Times New Roman" w:hAnsi="Times New Roman" w:cs="Times New Roman"/>
      <w:b w:val="0"/>
      <w:bCs w:val="0"/>
      <w:i/>
      <w:iCs/>
      <w:smallCaps w:val="0"/>
      <w:strike w:val="0"/>
      <w:color w:val="000000"/>
      <w:spacing w:val="0"/>
      <w:w w:val="100"/>
      <w:position w:val="0"/>
      <w:sz w:val="15"/>
      <w:szCs w:val="15"/>
      <w:u w:val="none"/>
      <w:lang w:val="id-ID" w:eastAsia="id-ID" w:bidi="id-ID"/>
    </w:rPr>
  </w:style>
  <w:style w:type="character" w:customStyle="1" w:styleId="FootnoteCalibri">
    <w:name w:val="Footnote + Calibri"/>
    <w:aliases w:val="7 pt"/>
    <w:basedOn w:val="Footnote"/>
    <w:rPr>
      <w:rFonts w:ascii="Calibri" w:eastAsia="Calibri" w:hAnsi="Calibri" w:cs="Calibri"/>
      <w:b/>
      <w:bCs/>
      <w:i w:val="0"/>
      <w:iCs w:val="0"/>
      <w:smallCaps w:val="0"/>
      <w:strike w:val="0"/>
      <w:color w:val="000000"/>
      <w:spacing w:val="0"/>
      <w:w w:val="100"/>
      <w:position w:val="0"/>
      <w:sz w:val="14"/>
      <w:szCs w:val="14"/>
      <w:u w:val="none"/>
      <w:lang w:val="id-ID" w:eastAsia="id-ID" w:bidi="id-ID"/>
    </w:rPr>
  </w:style>
  <w:style w:type="character" w:customStyle="1" w:styleId="FootnoteArialNarrow">
    <w:name w:val="Footnote + Arial Narrow"/>
    <w:aliases w:val="7 pt"/>
    <w:basedOn w:val="Footnote"/>
    <w:rPr>
      <w:rFonts w:ascii="Arial Narrow" w:eastAsia="Arial Narrow" w:hAnsi="Arial Narrow" w:cs="Arial Narrow"/>
      <w:b w:val="0"/>
      <w:bCs w:val="0"/>
      <w:i w:val="0"/>
      <w:iCs w:val="0"/>
      <w:smallCaps w:val="0"/>
      <w:strike w:val="0"/>
      <w:color w:val="000000"/>
      <w:spacing w:val="0"/>
      <w:w w:val="100"/>
      <w:position w:val="0"/>
      <w:sz w:val="14"/>
      <w:szCs w:val="1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48pt">
    <w:name w:val="Body text (4) + 8 pt"/>
    <w:aliases w:val="Italic Exact"/>
    <w:basedOn w:val="Bodytext4"/>
    <w:rPr>
      <w:rFonts w:ascii="Times New Roman" w:eastAsia="Times New Roman" w:hAnsi="Times New Roman" w:cs="Times New Roman"/>
      <w:b w:val="0"/>
      <w:bCs w:val="0"/>
      <w:i/>
      <w:iCs/>
      <w:smallCaps w:val="0"/>
      <w:strike w:val="0"/>
      <w:sz w:val="16"/>
      <w:szCs w:val="16"/>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z w:val="16"/>
      <w:szCs w:val="16"/>
      <w:u w:val="none"/>
    </w:rPr>
  </w:style>
  <w:style w:type="character" w:customStyle="1" w:styleId="Bodytext5Georgia">
    <w:name w:val="Body text (5) + Georgia"/>
    <w:aliases w:val="4.5 pt,Bold Exact"/>
    <w:basedOn w:val="Bodytext5Exact"/>
    <w:rPr>
      <w:rFonts w:ascii="Georgia" w:eastAsia="Georgia" w:hAnsi="Georgia" w:cs="Georgia"/>
      <w:b/>
      <w:bCs/>
      <w:i w:val="0"/>
      <w:iCs w:val="0"/>
      <w:smallCaps w:val="0"/>
      <w:strike w:val="0"/>
      <w:color w:val="000000"/>
      <w:spacing w:val="0"/>
      <w:w w:val="100"/>
      <w:position w:val="0"/>
      <w:sz w:val="9"/>
      <w:szCs w:val="9"/>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id-ID" w:eastAsia="id-ID" w:bidi="id-ID"/>
    </w:rPr>
  </w:style>
  <w:style w:type="character" w:customStyle="1" w:styleId="HeaderorfooterGeorgia">
    <w:name w:val="Header or footer + Georgia"/>
    <w:aliases w:val="5.5 pt"/>
    <w:basedOn w:val="Headerorfooter"/>
    <w:rPr>
      <w:rFonts w:ascii="Georgia" w:eastAsia="Georgia" w:hAnsi="Georgia" w:cs="Georgia"/>
      <w:b/>
      <w:bCs/>
      <w:i w:val="0"/>
      <w:iCs w:val="0"/>
      <w:smallCaps w:val="0"/>
      <w:strike w:val="0"/>
      <w:color w:val="000000"/>
      <w:spacing w:val="0"/>
      <w:w w:val="100"/>
      <w:position w:val="0"/>
      <w:sz w:val="11"/>
      <w:szCs w:val="11"/>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48pt0">
    <w:name w:val="Body text (4) + 8 pt"/>
    <w:aliases w:val="Italic"/>
    <w:basedOn w:val="Bodytext4"/>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Bodytext2Georgia">
    <w:name w:val="Body text (2) + Georgia"/>
    <w:aliases w:val="9.5 pt"/>
    <w:basedOn w:val="Bodytext2"/>
    <w:rPr>
      <w:rFonts w:ascii="Georgia" w:eastAsia="Georgia" w:hAnsi="Georgia" w:cs="Georgia"/>
      <w:b w:val="0"/>
      <w:bCs w:val="0"/>
      <w:i w:val="0"/>
      <w:iCs w:val="0"/>
      <w:smallCaps w:val="0"/>
      <w:strike w:val="0"/>
      <w:color w:val="000000"/>
      <w:spacing w:val="0"/>
      <w:w w:val="100"/>
      <w:position w:val="0"/>
      <w:sz w:val="19"/>
      <w:szCs w:val="19"/>
      <w:u w:val="none"/>
      <w:lang w:val="id-ID" w:eastAsia="id-ID" w:bidi="id-ID"/>
    </w:rPr>
  </w:style>
  <w:style w:type="character" w:customStyle="1" w:styleId="Bodytext6">
    <w:name w:val="Body text (6)_"/>
    <w:basedOn w:val="DefaultParagraphFont"/>
    <w:link w:val="Bodytext60"/>
    <w:rPr>
      <w:rFonts w:ascii="Calibri" w:eastAsia="Calibri" w:hAnsi="Calibri" w:cs="Calibri"/>
      <w:b/>
      <w:bCs/>
      <w:i w:val="0"/>
      <w:iCs w:val="0"/>
      <w:smallCaps w:val="0"/>
      <w:strike w:val="0"/>
      <w:sz w:val="16"/>
      <w:szCs w:val="16"/>
      <w:u w:val="none"/>
    </w:rPr>
  </w:style>
  <w:style w:type="character" w:customStyle="1" w:styleId="Bodytext61">
    <w:name w:val="Body text (6)"/>
    <w:basedOn w:val="Bodytext6"/>
    <w:rPr>
      <w:rFonts w:ascii="Calibri" w:eastAsia="Calibri" w:hAnsi="Calibri" w:cs="Calibri"/>
      <w:b/>
      <w:bCs/>
      <w:i w:val="0"/>
      <w:iCs w:val="0"/>
      <w:smallCaps w:val="0"/>
      <w:strike w:val="0"/>
      <w:color w:val="000000"/>
      <w:spacing w:val="0"/>
      <w:w w:val="100"/>
      <w:position w:val="0"/>
      <w:sz w:val="16"/>
      <w:szCs w:val="16"/>
      <w:u w:val="single"/>
      <w:lang w:val="en-US" w:eastAsia="en-US" w:bidi="en-US"/>
    </w:rPr>
  </w:style>
  <w:style w:type="paragraph" w:customStyle="1" w:styleId="Footnote0">
    <w:name w:val="Footnote"/>
    <w:basedOn w:val="Normal"/>
    <w:link w:val="Footnote"/>
    <w:pPr>
      <w:shd w:val="clear" w:color="auto" w:fill="FFFFFF"/>
      <w:spacing w:line="226" w:lineRule="exact"/>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line="211" w:lineRule="exact"/>
    </w:pPr>
    <w:rPr>
      <w:rFonts w:ascii="Times New Roman" w:eastAsia="Times New Roman" w:hAnsi="Times New Roman" w:cs="Times New Roman"/>
      <w:sz w:val="16"/>
      <w:szCs w:val="16"/>
    </w:rPr>
  </w:style>
  <w:style w:type="paragraph" w:customStyle="1" w:styleId="Footnote30">
    <w:name w:val="Footnote (3)"/>
    <w:basedOn w:val="Normal"/>
    <w:link w:val="Footnote3"/>
    <w:pPr>
      <w:shd w:val="clear" w:color="auto" w:fill="FFFFFF"/>
      <w:spacing w:line="192" w:lineRule="exact"/>
      <w:ind w:firstLine="660"/>
    </w:pPr>
    <w:rPr>
      <w:rFonts w:ascii="Times New Roman" w:eastAsia="Times New Roman" w:hAnsi="Times New Roman" w:cs="Times New Roman"/>
      <w:sz w:val="17"/>
      <w:szCs w:val="17"/>
    </w:rPr>
  </w:style>
  <w:style w:type="paragraph" w:customStyle="1" w:styleId="Footnote40">
    <w:name w:val="Footnote (4)"/>
    <w:basedOn w:val="Normal"/>
    <w:link w:val="Footnote4"/>
    <w:pPr>
      <w:shd w:val="clear" w:color="auto" w:fill="FFFFFF"/>
      <w:spacing w:line="192" w:lineRule="exact"/>
    </w:pPr>
    <w:rPr>
      <w:rFonts w:ascii="Times New Roman" w:eastAsia="Times New Roman" w:hAnsi="Times New Roman" w:cs="Times New Roman"/>
      <w:i/>
      <w:iCs/>
      <w:sz w:val="16"/>
      <w:szCs w:val="16"/>
      <w:lang w:val="en-US" w:eastAsia="en-US" w:bidi="en-US"/>
    </w:rPr>
  </w:style>
  <w:style w:type="paragraph" w:customStyle="1" w:styleId="Bodytext30">
    <w:name w:val="Body text (3)"/>
    <w:basedOn w:val="Normal"/>
    <w:link w:val="Bodytext3"/>
    <w:pPr>
      <w:shd w:val="clear" w:color="auto" w:fill="FFFFFF"/>
      <w:spacing w:line="451" w:lineRule="exact"/>
      <w:jc w:val="center"/>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18"/>
      <w:szCs w:val="18"/>
      <w:lang w:val="en-US" w:eastAsia="en-US" w:bidi="en-US"/>
    </w:rPr>
  </w:style>
  <w:style w:type="paragraph" w:customStyle="1" w:styleId="Bodytext20">
    <w:name w:val="Body text (2)"/>
    <w:basedOn w:val="Normal"/>
    <w:link w:val="Bodytext2"/>
    <w:pPr>
      <w:shd w:val="clear" w:color="auto" w:fill="FFFFFF"/>
      <w:spacing w:line="451" w:lineRule="exact"/>
      <w:ind w:hanging="240"/>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before="780" w:line="0" w:lineRule="atLeast"/>
      <w:jc w:val="both"/>
    </w:pPr>
    <w:rPr>
      <w:rFonts w:ascii="Times New Roman" w:eastAsia="Times New Roman" w:hAnsi="Times New Roman" w:cs="Times New Roman"/>
      <w:sz w:val="17"/>
      <w:szCs w:val="17"/>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z w:val="16"/>
      <w:szCs w:val="16"/>
    </w:rPr>
  </w:style>
  <w:style w:type="paragraph" w:customStyle="1" w:styleId="Bodytext60">
    <w:name w:val="Body text (6)"/>
    <w:basedOn w:val="Normal"/>
    <w:link w:val="Bodytext6"/>
    <w:pPr>
      <w:shd w:val="clear" w:color="auto" w:fill="FFFFFF"/>
      <w:spacing w:before="3720" w:line="202" w:lineRule="exact"/>
      <w:ind w:firstLine="600"/>
    </w:pPr>
    <w:rPr>
      <w:rFonts w:ascii="Calibri" w:eastAsia="Calibri" w:hAnsi="Calibri" w:cs="Calibri"/>
      <w:b/>
      <w:bCs/>
      <w:sz w:val="16"/>
      <w:szCs w:val="16"/>
    </w:rPr>
  </w:style>
  <w:style w:type="paragraph" w:styleId="Header">
    <w:name w:val="header"/>
    <w:basedOn w:val="Normal"/>
    <w:link w:val="HeaderChar"/>
    <w:uiPriority w:val="99"/>
    <w:unhideWhenUsed/>
    <w:rsid w:val="00C14BDF"/>
    <w:pPr>
      <w:tabs>
        <w:tab w:val="center" w:pos="4680"/>
        <w:tab w:val="right" w:pos="9360"/>
      </w:tabs>
    </w:pPr>
  </w:style>
  <w:style w:type="character" w:customStyle="1" w:styleId="HeaderChar">
    <w:name w:val="Header Char"/>
    <w:basedOn w:val="DefaultParagraphFont"/>
    <w:link w:val="Header"/>
    <w:uiPriority w:val="99"/>
    <w:rsid w:val="00C14BDF"/>
    <w:rPr>
      <w:color w:val="000000"/>
    </w:rPr>
  </w:style>
  <w:style w:type="paragraph" w:styleId="Footer">
    <w:name w:val="footer"/>
    <w:basedOn w:val="Normal"/>
    <w:link w:val="FooterChar"/>
    <w:uiPriority w:val="99"/>
    <w:unhideWhenUsed/>
    <w:rsid w:val="00C14BDF"/>
    <w:pPr>
      <w:tabs>
        <w:tab w:val="center" w:pos="4680"/>
        <w:tab w:val="right" w:pos="9360"/>
      </w:tabs>
    </w:pPr>
  </w:style>
  <w:style w:type="character" w:customStyle="1" w:styleId="FooterChar">
    <w:name w:val="Footer Char"/>
    <w:basedOn w:val="DefaultParagraphFont"/>
    <w:link w:val="Footer"/>
    <w:uiPriority w:val="99"/>
    <w:rsid w:val="00C14B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s://www.sinode-eoil.org/tentane-epll/tat3-gereia/tata-rumah-tangga/"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2024-04-11T10:21:00Z</dcterms:created>
  <dcterms:modified xsi:type="dcterms:W3CDTF">2024-04-11T10:21:00Z</dcterms:modified>
</cp:coreProperties>
</file>