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266" w:line="260" w:lineRule="exact"/>
        <w:ind w:left="0" w:right="40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98" w:line="220" w:lineRule="exact"/>
        <w:ind w:left="780" w:right="0" w:hanging="78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 Penuntun Hidup berkelimpahan. 2014, Malang:Gandum Mas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33"/>
        <w:ind w:left="780" w:right="0"/>
      </w:pPr>
      <w:r>
        <w:rPr>
          <w:rStyle w:val="CharStyle9"/>
          <w:lang w:val="en-US" w:eastAsia="en-US" w:bidi="en-US"/>
          <w:i w:val="0"/>
          <w:iCs w:val="0"/>
        </w:rPr>
        <w:t xml:space="preserve">Brownlee Malcolm, </w:t>
      </w:r>
      <w:r>
        <w:rPr>
          <w:rStyle w:val="CharStyle9"/>
          <w:i w:val="0"/>
          <w:iCs w:val="0"/>
        </w:rPr>
        <w:t xml:space="preserve">2001, </w:t>
      </w:r>
      <w:r>
        <w:rPr>
          <w:lang w:val="id-ID" w:eastAsia="id-ID" w:bidi="id-ID"/>
          <w:w w:val="100"/>
          <w:color w:val="000000"/>
          <w:position w:val="0"/>
        </w:rPr>
        <w:t>Pengambilan Keputusan Etis Dan Faktor-Faktor Di Dalamnya,</w:t>
      </w:r>
      <w:r>
        <w:rPr>
          <w:rStyle w:val="CharStyle9"/>
          <w:i w:val="0"/>
          <w:iCs w:val="0"/>
        </w:rPr>
        <w:t xml:space="preserve"> </w:t>
      </w:r>
      <w:r>
        <w:rPr>
          <w:rStyle w:val="CharStyle10"/>
          <w:i w:val="0"/>
          <w:iCs w:val="0"/>
        </w:rPr>
        <w:t>Jakarta: BPK: Gunung Mulia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20" w:line="299" w:lineRule="exact"/>
        <w:ind w:left="780" w:right="0" w:hanging="7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BartruffB.D, 2005, </w:t>
      </w:r>
      <w:r>
        <w:rPr>
          <w:rStyle w:val="CharStyle11"/>
        </w:rPr>
        <w:t>Menjadi pribadi yang dikehendaki Tuhan,</w:t>
      </w:r>
      <w:r>
        <w:rPr>
          <w:rStyle w:val="CharStyle12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JakartaiGunung Mulia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4" w:line="299" w:lineRule="exact"/>
        <w:ind w:left="780" w:right="0" w:hanging="7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Baswori dan Suwandi, 2008, </w:t>
      </w:r>
      <w:r>
        <w:rPr>
          <w:rStyle w:val="CharStyle11"/>
        </w:rPr>
        <w:t>Memahami Penelitian Kualitatif,</w:t>
      </w:r>
      <w:r>
        <w:rPr>
          <w:rStyle w:val="CharStyle12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Rineka Cipta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4" w:line="220" w:lineRule="exact"/>
        <w:ind w:left="780" w:right="0" w:hanging="7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Ch. L. J. Abineno, 2012, </w:t>
      </w:r>
      <w:r>
        <w:rPr>
          <w:rStyle w:val="CharStyle11"/>
        </w:rPr>
        <w:t>Tafsiran Alkitab Surat Efesus,</w:t>
      </w:r>
      <w:r>
        <w:rPr>
          <w:rStyle w:val="CharStyle12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20" w:line="316" w:lineRule="exact"/>
        <w:ind w:left="780" w:right="0" w:hanging="78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Departemen Pendidikan dan Kebudayaan, Balai Pustaka: Kamus Besar Bahasa Indonesia.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01" w:line="316" w:lineRule="exact"/>
        <w:ind w:left="780" w:right="0" w:hanging="7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D.Ph, Singgih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Gerrit Emanuel.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Pdt, 2009, </w:t>
      </w:r>
      <w:r>
        <w:rPr>
          <w:rStyle w:val="CharStyle11"/>
        </w:rPr>
        <w:t xml:space="preserve">Hidup Di Bawah Bayang-bayang Maut,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20"/>
        <w:ind w:left="7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Foster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Richard,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2000, </w:t>
      </w:r>
      <w:r>
        <w:rPr>
          <w:rStyle w:val="CharStyle15"/>
        </w:rPr>
        <w:t>Tantangan untuk kehidupan Yang Berdisiplin,</w:t>
      </w:r>
      <w:r>
        <w:rPr>
          <w:rStyle w:val="CharStyle16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 :Yayasan Kalam Hidup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08"/>
        <w:ind w:left="7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Frommel-Barth, Claire-Marie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dan A. B, Pareira, 2012, </w:t>
      </w:r>
      <w:r>
        <w:rPr>
          <w:rStyle w:val="CharStyle15"/>
        </w:rPr>
        <w:t>Tafsiran Alkitab Kitab Mazmur,</w:t>
      </w:r>
      <w:r>
        <w:rPr>
          <w:rStyle w:val="CharStyle16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64" w:line="230" w:lineRule="exact"/>
        <w:ind w:left="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Harun Hadiwijono. Dr, 2014, </w:t>
      </w:r>
      <w:r>
        <w:rPr>
          <w:rStyle w:val="CharStyle15"/>
        </w:rPr>
        <w:t>Iman Kristen,</w:t>
      </w:r>
      <w:r>
        <w:rPr>
          <w:rStyle w:val="CharStyle16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BPK: Gunung Mulia Moleong.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0" w:line="220" w:lineRule="exact"/>
        <w:ind w:left="780" w:right="0" w:hanging="7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Moleong. J. Lexy, </w:t>
      </w:r>
      <w:r>
        <w:rPr>
          <w:rStyle w:val="CharStyle11"/>
        </w:rPr>
        <w:t>Metodologi Penelitian Kualitatif,</w:t>
      </w:r>
      <w:r>
        <w:rPr>
          <w:rStyle w:val="CharStyle12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Bandung.RemajaRosdakaiya.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16"/>
        <w:ind w:left="7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Miles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 </w:t>
      </w:r>
      <w:r>
        <w:rPr>
          <w:lang w:val="en-US" w:eastAsia="en-US" w:bidi="en-US"/>
          <w:w w:val="100"/>
          <w:spacing w:val="0"/>
          <w:color w:val="000000"/>
          <w:position w:val="0"/>
        </w:rPr>
        <w:t>Herbert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, 2001, </w:t>
      </w:r>
      <w:r>
        <w:rPr>
          <w:rStyle w:val="CharStyle15"/>
        </w:rPr>
        <w:t>Sebelum Menikah Fahami Dulu Seks,</w:t>
      </w:r>
      <w:r>
        <w:rPr>
          <w:rStyle w:val="CharStyle16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Gunung Mulia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64" w:line="220" w:lineRule="exact"/>
        <w:ind w:left="7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Natsir Mohammad, </w:t>
      </w:r>
      <w:r>
        <w:rPr>
          <w:rStyle w:val="CharStyle17"/>
        </w:rPr>
        <w:t>1988,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rStyle w:val="CharStyle15"/>
        </w:rPr>
        <w:t>Metode Penelitian</w:t>
      </w:r>
      <w:r>
        <w:rPr>
          <w:rStyle w:val="CharStyle18"/>
        </w:rPr>
        <w:t>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Ghalia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22" w:line="348" w:lineRule="exact"/>
        <w:ind w:left="7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Naomi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Sampe, 2010, Penelitian, </w:t>
      </w:r>
      <w:r>
        <w:rPr>
          <w:rStyle w:val="CharStyle15"/>
        </w:rPr>
        <w:t>Komunikasi Karaoke/Kafe</w:t>
      </w:r>
      <w:r>
        <w:rPr>
          <w:rStyle w:val="CharStyle16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Jalan Poros Rantepao- Makale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66" w:line="220" w:lineRule="exact"/>
        <w:ind w:left="780" w:right="0" w:hanging="78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Pemahan Alkitab setiap hari surat 1 dan 2 Korintus.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0" w:line="220" w:lineRule="exact"/>
        <w:ind w:left="780" w:right="0" w:hanging="78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Pemahan Alkitab setiap hari surat 1 dan 2 Korintus.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780" w:right="0"/>
      </w:pPr>
      <w:r>
        <w:rPr>
          <w:rStyle w:val="CharStyle9"/>
          <w:i w:val="0"/>
          <w:iCs w:val="0"/>
        </w:rPr>
        <w:t>Pfitzner, V.C</w:t>
      </w:r>
      <w:r>
        <w:rPr>
          <w:rStyle w:val="CharStyle10"/>
          <w:i w:val="0"/>
          <w:iCs w:val="0"/>
        </w:rPr>
        <w:t xml:space="preserve">, oleh </w:t>
      </w:r>
      <w:r>
        <w:rPr>
          <w:rStyle w:val="CharStyle10"/>
          <w:lang w:val="en-US" w:eastAsia="en-US" w:bidi="en-US"/>
          <w:i w:val="0"/>
          <w:iCs w:val="0"/>
        </w:rPr>
        <w:t xml:space="preserve">Suleeman Stephen, </w:t>
      </w:r>
      <w:r>
        <w:rPr>
          <w:rStyle w:val="CharStyle10"/>
          <w:i w:val="0"/>
          <w:iCs w:val="0"/>
        </w:rPr>
        <w:t xml:space="preserve">2008, </w:t>
      </w:r>
      <w:r>
        <w:rPr>
          <w:lang w:val="id-ID" w:eastAsia="id-ID" w:bidi="id-ID"/>
          <w:w w:val="100"/>
          <w:color w:val="000000"/>
          <w:position w:val="0"/>
        </w:rPr>
        <w:t>ulasan atas l Korintus, Kesatuan Dalam Kepelbagaian,</w:t>
      </w:r>
      <w:r>
        <w:rPr>
          <w:rStyle w:val="CharStyle9"/>
          <w:i w:val="0"/>
          <w:iCs w:val="0"/>
        </w:rPr>
        <w:t xml:space="preserve"> </w:t>
      </w:r>
      <w:r>
        <w:rPr>
          <w:rStyle w:val="CharStyle10"/>
          <w:i w:val="0"/>
          <w:iCs w:val="0"/>
        </w:rPr>
        <w:t>BPK: Gunung Mulia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90" w:line="307" w:lineRule="exact"/>
        <w:ind w:left="8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R. Budiman, 2012, Tafsiran Alkitab Surat 1 dan 2 Timotius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Titus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Surat-surat Pastoral, Jakarta:BPK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4" w:line="220" w:lineRule="exact"/>
        <w:ind w:left="8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Robert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Paterson,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2006, </w:t>
      </w:r>
      <w:r>
        <w:rPr>
          <w:rStyle w:val="CharStyle11"/>
        </w:rPr>
        <w:t>kitab keluaran,</w:t>
      </w:r>
      <w:r>
        <w:rPr>
          <w:rStyle w:val="CharStyle12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Jakarta:BPK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20" w:line="316" w:lineRule="exact"/>
        <w:ind w:left="8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Sonny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Keraf. A. Dr, 1998, </w:t>
      </w:r>
      <w:r>
        <w:rPr>
          <w:rStyle w:val="CharStyle11"/>
        </w:rPr>
        <w:t>Etika Bisnis Tuntunan Dan Relevansinya,</w:t>
      </w:r>
      <w:r>
        <w:rPr>
          <w:rStyle w:val="CharStyle12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Kanisius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20" w:line="316" w:lineRule="exact"/>
        <w:ind w:left="8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Tafsiran Alkitab Masa Kini 2 Ayub-Maleakhi, Jakarta: Yayasan Komunikasi Bina Kasih.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14" w:line="316" w:lineRule="exact"/>
        <w:ind w:left="8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Tim Redaksi Kamus Besar Bahasa Indonesia Edisi Ketiga, Departemen Pendidikan Nasional, 2007, Jakarta: Balai Pustaka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24" w:lineRule="exact"/>
        <w:ind w:left="8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Wiseman. </w:t>
      </w:r>
      <w:r>
        <w:rPr>
          <w:rStyle w:val="CharStyle12"/>
        </w:rPr>
        <w:t xml:space="preserve">D.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Prof, dan Tasker.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R. V. G. Prof, 1980, </w:t>
      </w:r>
      <w:r>
        <w:rPr>
          <w:rStyle w:val="CharStyle11"/>
        </w:rPr>
        <w:t>Tafsiran Alkitab Masa Kini 3 Matius-Wahyu,</w:t>
      </w:r>
      <w:r>
        <w:rPr>
          <w:rStyle w:val="CharStyle12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Jakarta:BPK</w:t>
      </w:r>
    </w:p>
    <w:sectPr>
      <w:footnotePr>
        <w:pos w:val="pageBottom"/>
        <w:numFmt w:val="decimal"/>
        <w:numRestart w:val="continuous"/>
      </w:footnotePr>
      <w:pgSz w:w="12240" w:h="15840"/>
      <w:pgMar w:top="1837" w:left="1507" w:right="3063" w:bottom="158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Body text (3)_"/>
    <w:basedOn w:val="DefaultParagraphFont"/>
    <w:link w:val="Style7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9">
    <w:name w:val="Body text (3) + Calibri,Not Italic"/>
    <w:basedOn w:val="CharStyle8"/>
    <w:rPr>
      <w:lang w:val="id-ID" w:eastAsia="id-ID" w:bidi="id-ID"/>
      <w:i/>
      <w:iCs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10">
    <w:name w:val="Body text (3) + Not Italic"/>
    <w:basedOn w:val="CharStyle8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1">
    <w:name w:val="Body text (2) +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2) + Calibri"/>
    <w:basedOn w:val="CharStyle6"/>
    <w:rPr>
      <w:lang w:val="id-ID" w:eastAsia="id-ID" w:bidi="id-ID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14">
    <w:name w:val="Body text (4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15">
    <w:name w:val="Body text (4) + Italic"/>
    <w:basedOn w:val="CharStyle1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6">
    <w:name w:val="Body text (4) + Times New Roman,11.5 pt"/>
    <w:basedOn w:val="CharStyle14"/>
    <w:rPr>
      <w:lang w:val="id-ID" w:eastAsia="id-ID" w:bidi="id-ID"/>
      <w:sz w:val="23"/>
      <w:szCs w:val="23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7">
    <w:name w:val="Body text (4)"/>
    <w:basedOn w:val="CharStyle14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8">
    <w:name w:val="Body text (4) + Times New Roman,Italic"/>
    <w:basedOn w:val="CharStyle14"/>
    <w:rPr>
      <w:lang w:val="id-ID" w:eastAsia="id-ID" w:bidi="id-ID"/>
      <w:i/>
      <w:i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30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300" w:after="300" w:line="0" w:lineRule="exact"/>
      <w:ind w:hanging="8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">
    <w:name w:val="Body text (3)"/>
    <w:basedOn w:val="Normal"/>
    <w:link w:val="CharStyle8"/>
    <w:pPr>
      <w:widowControl w:val="0"/>
      <w:shd w:val="clear" w:color="auto" w:fill="FFFFFF"/>
      <w:spacing w:before="300" w:after="120" w:line="316" w:lineRule="exact"/>
      <w:ind w:hanging="78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spacing w:before="120" w:after="120" w:line="340" w:lineRule="exact"/>
      <w:ind w:hanging="7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