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169" w:line="200" w:lineRule="exact"/>
        <w:ind w:left="0" w:right="26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PENUTUP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73" w:line="200" w:lineRule="exact"/>
        <w:ind w:left="0" w:right="0" w:firstLine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A. Kesimpulan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7"/>
        <w:ind w:left="0" w:right="0" w:firstLine="380"/>
      </w:pPr>
      <w:r>
        <w:rPr>
          <w:lang w:val="id-ID" w:eastAsia="id-ID" w:bidi="id-ID"/>
          <w:w w:val="100"/>
          <w:spacing w:val="0"/>
          <w:color w:val="000000"/>
          <w:position w:val="0"/>
        </w:rPr>
        <w:t>Setelah melakukan Kajian Teologis terhadap makna dan implikasi Tau-tau di Ke’te Kesu’ secara khusus di jemaat Bonoran Klasis Kesu’ Malenong Gereja Toraja, sebagaimana yang telah dipaparkan pada bab-bab sebelumnya maka pada bab ini penulis menyimpulkan sebagai berikut: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20" w:line="507" w:lineRule="exact"/>
        <w:ind w:left="0" w:right="0" w:firstLine="380"/>
      </w:pPr>
      <w:r>
        <w:rPr>
          <w:rStyle w:val="CharStyle10"/>
        </w:rPr>
        <w:t>Pertama,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makna simbolik </w:t>
      </w:r>
      <w:r>
        <w:rPr>
          <w:rStyle w:val="CharStyle10"/>
        </w:rPr>
        <w:t>Tau-tau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dapat menjadi pengaruh ketika keseragaman paham pemaknaan </w:t>
      </w:r>
      <w:r>
        <w:rPr>
          <w:rStyle w:val="CharStyle10"/>
        </w:rPr>
        <w:t>Tau-tau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masih dipahami dalam konsep </w:t>
      </w:r>
      <w:r>
        <w:rPr>
          <w:rStyle w:val="CharStyle10"/>
        </w:rPr>
        <w:t>Aluk Todolo.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Tetapi jika sebaliknya bila pemaknaan </w:t>
      </w:r>
      <w:r>
        <w:rPr>
          <w:rStyle w:val="CharStyle10"/>
        </w:rPr>
        <w:t>Tau-tau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di kontekstualisasikan pada paham kekristenan maka tidak lagi menjadi pengaruh bila warga jemaat Bonoran diberi pemahaman tentang pemaknaan </w:t>
      </w:r>
      <w:r>
        <w:rPr>
          <w:rStyle w:val="CharStyle10"/>
        </w:rPr>
        <w:t>Tau-tau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konsep atau paham kekristenan itu sendiri bahwa patung </w:t>
      </w:r>
      <w:r>
        <w:rPr>
          <w:rStyle w:val="CharStyle10"/>
        </w:rPr>
        <w:t>Tau-tau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itu bukan untuk diyakini sebagai pemberi rejeki atau dewa tetapi hanya sebagai pengganti foto saja dikarenakan patung </w:t>
      </w:r>
      <w:r>
        <w:rPr>
          <w:rStyle w:val="CharStyle10"/>
        </w:rPr>
        <w:t>Tau-tau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itu tidak memiliki kuasa. Melainkan hanya Tuhan yang empunya kuasa.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07" w:lineRule="exact"/>
        <w:ind w:left="0" w:right="0" w:firstLine="280"/>
        <w:sectPr>
          <w:headerReference w:type="default" r:id="rId5"/>
          <w:footerReference w:type="default" r:id="rId6"/>
          <w:headerReference w:type="first" r:id="rId7"/>
          <w:footerReference w:type="first" r:id="rId8"/>
          <w:titlePg/>
          <w:footnotePr>
            <w:pos w:val="pageBottom"/>
            <w:numFmt w:val="decimal"/>
            <w:numRestart w:val="continuous"/>
          </w:footnotePr>
          <w:pgSz w:w="12240" w:h="15840"/>
          <w:pgMar w:top="2663" w:left="1793" w:right="2788" w:bottom="2642" w:header="0" w:footer="3" w:gutter="0"/>
          <w:rtlGutter w:val="0"/>
          <w:cols w:space="720"/>
          <w:noEndnote/>
          <w:docGrid w:linePitch="360"/>
        </w:sectPr>
      </w:pPr>
      <w:r>
        <w:rPr>
          <w:rStyle w:val="CharStyle10"/>
        </w:rPr>
        <w:t>Kedua,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Tau-tau itu merupakan simbol stratifiksasi sosial bagi yang meninggal, selelah ditahbiskan dalam suatu upacara </w:t>
      </w:r>
      <w:r>
        <w:rPr>
          <w:rStyle w:val="CharStyle10"/>
        </w:rPr>
        <w:t>rambu solo’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maka Roh dari orang yang meninggal tersebut masuk kedai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am 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patung </w:t>
      </w:r>
      <w:r>
        <w:rPr>
          <w:rStyle w:val="CharStyle10"/>
        </w:rPr>
        <w:t>Tau-tau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tersebut makanya dia diberikan persembahan. Makna </w:t>
      </w:r>
      <w:r>
        <w:rPr>
          <w:rStyle w:val="CharStyle10"/>
        </w:rPr>
        <w:t>Tau-tau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telah berubah makna setelah beijumpa dengan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426" w:line="507" w:lineRule="exact"/>
        <w:ind w:left="0" w:right="0" w:firstLine="0"/>
      </w:pPr>
      <w:r>
        <w:pict>
          <v:shape id="_x0000_s1030" type="#_x0000_t202" style="position:absolute;margin-left:0.4pt;margin-top:50.7pt;width:6.45pt;height:19.3pt;z-index:-125829376;mso-wrap-distance-left:5.pt;mso-wrap-distance-top:44.25pt;mso-wrap-distance-right:79.25pt;mso-wrap-distance-bottom:2.4pt;mso-position-horizontal-relative:margin;mso-position-vertical-relative:margin" filled="f" stroked="f">
            <v:textbox style="layout-flow:vertical;mso-layout-flow-alt:bottom-to-top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spacing w:val="0"/>
                      <w:color w:val="000000"/>
                      <w:position w:val="0"/>
                    </w:rPr>
                    <w:t>II! Ill 1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kekristenan </w:t>
      </w:r>
      <w:r>
        <w:rPr>
          <w:lang w:val="id-ID" w:eastAsia="id-ID" w:bidi="id-ID"/>
          <w:w w:val="100"/>
          <w:spacing w:val="0"/>
          <w:color w:val="000000"/>
          <w:position w:val="0"/>
        </w:rPr>
        <w:t>sehingga wadah untuk melestarikan cinta kasih kepada Almarhum oleh keluarga.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09" w:line="20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B. Saran</w:t>
      </w:r>
    </w:p>
    <w:p>
      <w:pPr>
        <w:pStyle w:val="Style15"/>
        <w:widowControl w:val="0"/>
        <w:keepNext w:val="0"/>
        <w:keepLines w:val="0"/>
        <w:shd w:val="clear" w:color="auto" w:fill="auto"/>
        <w:bidi w:val="0"/>
        <w:spacing w:before="0" w:after="0" w:line="17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s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 w:line="340" w:lineRule="exact"/>
        <w:ind w:left="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l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23" w:lineRule="exact"/>
        <w:ind w:left="1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Bertolak dari pembahasan penelitian di atas, maka penulis memberikan saran sebagai berikut:</w:t>
      </w:r>
    </w:p>
    <w:p>
      <w:pPr>
        <w:pStyle w:val="Style8"/>
        <w:numPr>
          <w:ilvl w:val="0"/>
          <w:numId w:val="1"/>
        </w:numPr>
        <w:tabs>
          <w:tab w:leader="none" w:pos="195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523" w:lineRule="exact"/>
        <w:ind w:left="1960" w:right="0"/>
      </w:pP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Kepada Majelis Gereja agar menjelaskan peran </w:t>
      </w:r>
      <w:r>
        <w:rPr>
          <w:rStyle w:val="CharStyle10"/>
        </w:rPr>
        <w:t>Tau-tau</w:t>
      </w:r>
      <w:r>
        <w:rPr>
          <w:lang w:val="id-ID" w:eastAsia="id-ID" w:bidi="id-ID"/>
          <w:w w:val="100"/>
          <w:spacing w:val="0"/>
          <w:color w:val="000000"/>
          <w:position w:val="0"/>
        </w:rPr>
        <w:t xml:space="preserve"> dalam konteks kekristenan sebagai manifestasi cinta kasih.</w:t>
      </w:r>
    </w:p>
    <w:p>
      <w:pPr>
        <w:pStyle w:val="Style8"/>
        <w:numPr>
          <w:ilvl w:val="0"/>
          <w:numId w:val="1"/>
        </w:numPr>
        <w:tabs>
          <w:tab w:leader="none" w:pos="1981" w:val="left"/>
        </w:tabs>
        <w:widowControl w:val="0"/>
        <w:keepNext w:val="0"/>
        <w:keepLines w:val="0"/>
        <w:shd w:val="clear" w:color="auto" w:fill="auto"/>
        <w:bidi w:val="0"/>
        <w:spacing w:before="0" w:after="0" w:line="523" w:lineRule="exact"/>
        <w:ind w:left="1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 tokoh adat agar menjelaskan secara mendasar kepada setiap orang yang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23" w:lineRule="exact"/>
        <w:ind w:left="196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mempertanyakan tentang Tau-tau itu.</w:t>
      </w:r>
    </w:p>
    <w:p>
      <w:pPr>
        <w:pStyle w:val="Style8"/>
        <w:numPr>
          <w:ilvl w:val="0"/>
          <w:numId w:val="1"/>
        </w:numPr>
        <w:tabs>
          <w:tab w:leader="none" w:pos="1981" w:val="left"/>
        </w:tabs>
        <w:widowControl w:val="0"/>
        <w:keepNext w:val="0"/>
        <w:keepLines w:val="0"/>
        <w:shd w:val="clear" w:color="auto" w:fill="auto"/>
        <w:bidi w:val="0"/>
        <w:spacing w:before="0" w:after="0" w:line="523" w:lineRule="exact"/>
        <w:ind w:left="1620" w:right="0" w:firstLine="0"/>
      </w:pPr>
      <w:r>
        <w:rPr>
          <w:lang w:val="id-ID" w:eastAsia="id-ID" w:bidi="id-ID"/>
          <w:w w:val="100"/>
          <w:spacing w:val="0"/>
          <w:color w:val="000000"/>
          <w:position w:val="0"/>
        </w:rPr>
        <w:t>Kepada kampus Sekolah Tinggi Agama Kristen Negeri (STAKN) Toraja agar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0" w:line="523" w:lineRule="exact"/>
        <w:ind w:left="196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560.7pt;margin-top:259.85pt;width:6.25pt;height:220.3pt;z-index:-125829375;mso-wrap-distance-left:111.85pt;mso-wrap-distance-right:5.pt;mso-position-horizontal-relative:margin;mso-position-vertical-relative:margin" wrapcoords="0 0 21600 0 21600 21600 0 21600 0 0">
            <v:imagedata r:id="rId9" r:href="rId10"/>
            <w10:wrap type="square" side="left" anchorx="margin" anchory="margin"/>
          </v:shape>
        </w:pict>
      </w:r>
      <w:r>
        <w:pict>
          <v:shape id="_x0000_s1032" type="#_x0000_t202" style="position:absolute;margin-left:559.9pt;margin-top:479.05pt;width:4.pt;height:11.05pt;z-index:-125829374;mso-wrap-distance-left:5.pt;mso-wrap-distance-right:5.pt;mso-position-horizontal-relative:margin;mso-position-vertical-relative:margin" filled="f" stroked="f">
            <v:textbox style="mso-fit-shape-to-text:t" inset="0,0,0,0">
              <w:txbxContent>
                <w:p>
                  <w:pPr>
                    <w:pStyle w:val="Style1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00" w:lineRule="exact"/>
                    <w:ind w:left="0" w:right="0" w:firstLine="0"/>
                  </w:pPr>
                  <w:r>
                    <w:rPr>
                      <w:lang w:val="id-ID" w:eastAsia="id-ID" w:bidi="id-ID"/>
                      <w:spacing w:val="0"/>
                      <w:color w:val="000000"/>
                      <w:position w:val="0"/>
                    </w:rPr>
                    <w:t>.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lang w:val="id-ID" w:eastAsia="id-ID" w:bidi="id-ID"/>
          <w:w w:val="100"/>
          <w:spacing w:val="0"/>
          <w:color w:val="000000"/>
          <w:position w:val="0"/>
        </w:rPr>
        <w:t>mata kuliah adat istiadat Toraja semakin dikualitaskan di STAKN (dosennya harus tau adat baru diperbolehkan mengajar, jangan hanya sebagai pelengkap saja dalam mengajar).</w:t>
      </w:r>
    </w:p>
    <w:sectPr>
      <w:pgSz w:w="12240" w:h="15840"/>
      <w:pgMar w:top="2027" w:left="340" w:right="2923" w:bottom="2027" w:header="0" w:footer="3" w:gutter="0"/>
      <w:rtlGutter w:val="0"/>
      <w:cols w:space="720"/>
      <w:noEndnote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7" type="#_x0000_t202" style="position:absolute;margin-left:584.95pt;margin-top:733.35pt;width:8.05pt;height:14.9pt;z-index:-188744063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4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9" type="#_x0000_t202" style="position:absolute;margin-left:276.7pt;margin-top:683.1pt;width:9.25pt;height:7.25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  <w:lang w:val="id-ID" w:eastAsia="id-ID" w:bidi="id-ID"/>
                  </w:rPr>
                  <w:t>67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4.2pt;margin-top:35.85pt;width:140.8pt;height:20.1pt;z-index:-188744064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tabs>
                    <w:tab w:leader="none" w:pos="2816" w:val="right"/>
                  </w:tabs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13"/>
                  </w:rPr>
                  <w:t>oo</w:t>
                  <w:tab/>
                </w:r>
                <w:r>
                  <w:rPr>
                    <w:rStyle w:val="CharStyle14"/>
                    <w:lang w:val="en-US" w:eastAsia="en-US" w:bidi="en-US"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28" type="#_x0000_t202" style="position:absolute;margin-left:273.9pt;margin-top:111.95pt;width:28.55pt;height:7.65pt;z-index:-188744062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5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7"/>
                  </w:rPr>
                  <w:t>BAB V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id-ID" w:eastAsia="id-ID" w:bidi="id-ID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d-ID" w:eastAsia="id-ID" w:bidi="id-ID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6">
    <w:name w:val="Header or footer_"/>
    <w:basedOn w:val="DefaultParagraphFont"/>
    <w:link w:val="Style5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Cambria" w:eastAsia="Cambria" w:hAnsi="Cambria" w:cs="Cambria"/>
    </w:rPr>
  </w:style>
  <w:style w:type="character" w:customStyle="1" w:styleId="CharStyle7">
    <w:name w:val="Header or footer"/>
    <w:basedOn w:val="CharStyle6"/>
    <w:rPr>
      <w:w w:val="100"/>
      <w:spacing w:val="0"/>
      <w:color w:val="000000"/>
      <w:position w:val="0"/>
    </w:rPr>
  </w:style>
  <w:style w:type="character" w:customStyle="1" w:styleId="CharStyle9">
    <w:name w:val="Body text (2)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10">
    <w:name w:val="Body text (2) + Italic"/>
    <w:basedOn w:val="CharStyle9"/>
    <w:rPr>
      <w:lang w:val="id-ID" w:eastAsia="id-ID" w:bidi="id-ID"/>
      <w:i/>
      <w:iCs/>
      <w:w w:val="100"/>
      <w:spacing w:val="0"/>
      <w:color w:val="000000"/>
      <w:position w:val="0"/>
    </w:rPr>
  </w:style>
  <w:style w:type="character" w:customStyle="1" w:styleId="CharStyle12">
    <w:name w:val="Body text (6) Exact"/>
    <w:basedOn w:val="DefaultParagraphFont"/>
    <w:link w:val="Style11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Cambria" w:eastAsia="Cambria" w:hAnsi="Cambria" w:cs="Cambria"/>
      <w:w w:val="100"/>
    </w:rPr>
  </w:style>
  <w:style w:type="character" w:customStyle="1" w:styleId="CharStyle13">
    <w:name w:val="Header or footer + Franklin Gothic Heavy,8 pt"/>
    <w:basedOn w:val="CharStyle6"/>
    <w:rPr>
      <w:sz w:val="16"/>
      <w:szCs w:val="16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14">
    <w:name w:val="Header or footer + Times New Roman,21 pt,Bold"/>
    <w:basedOn w:val="CharStyle6"/>
    <w:rPr>
      <w:lang w:val="id-ID" w:eastAsia="id-ID" w:bidi="id-ID"/>
      <w:b/>
      <w:bCs/>
      <w:sz w:val="42"/>
      <w:szCs w:val="4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">
    <w:name w:val="Body text (4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17"/>
      <w:szCs w:val="17"/>
      <w:rFonts w:ascii="MS Reference Sans Serif" w:eastAsia="MS Reference Sans Serif" w:hAnsi="MS Reference Sans Serif" w:cs="MS Reference Sans Serif"/>
    </w:rPr>
  </w:style>
  <w:style w:type="character" w:customStyle="1" w:styleId="CharStyle18">
    <w:name w:val="Body text (5)_"/>
    <w:basedOn w:val="DefaultParagraphFont"/>
    <w:link w:val="Style17"/>
    <w:rPr>
      <w:b/>
      <w:bCs/>
      <w:i/>
      <w:iCs/>
      <w:u w:val="none"/>
      <w:strike w:val="0"/>
      <w:smallCaps w:val="0"/>
      <w:sz w:val="34"/>
      <w:szCs w:val="34"/>
      <w:rFonts w:ascii="Tahoma" w:eastAsia="Tahoma" w:hAnsi="Tahoma" w:cs="Tahoma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1200" w:line="0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5">
    <w:name w:val="Header or footer"/>
    <w:basedOn w:val="Normal"/>
    <w:link w:val="CharStyle6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0"/>
      <w:szCs w:val="20"/>
      <w:rFonts w:ascii="Cambria" w:eastAsia="Cambria" w:hAnsi="Cambria" w:cs="Cambria"/>
    </w:rPr>
  </w:style>
  <w:style w:type="paragraph" w:customStyle="1" w:styleId="Style8">
    <w:name w:val="Body text (2)"/>
    <w:basedOn w:val="Normal"/>
    <w:link w:val="CharStyle9"/>
    <w:pPr>
      <w:widowControl w:val="0"/>
      <w:shd w:val="clear" w:color="auto" w:fill="FFFFFF"/>
      <w:jc w:val="both"/>
      <w:spacing w:before="540" w:after="120" w:line="515" w:lineRule="exact"/>
      <w:ind w:hanging="34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11">
    <w:name w:val="Body text (6)"/>
    <w:basedOn w:val="Normal"/>
    <w:link w:val="CharStyle12"/>
    <w:pPr>
      <w:widowControl w:val="0"/>
      <w:shd w:val="clear" w:color="auto" w:fill="FFFFFF"/>
      <w:spacing w:line="0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10"/>
      <w:szCs w:val="10"/>
      <w:rFonts w:ascii="Cambria" w:eastAsia="Cambria" w:hAnsi="Cambria" w:cs="Cambria"/>
      <w:w w:val="100"/>
    </w:rPr>
  </w:style>
  <w:style w:type="paragraph" w:customStyle="1" w:styleId="Style15">
    <w:name w:val="Body text (4)"/>
    <w:basedOn w:val="Normal"/>
    <w:link w:val="CharStyle16"/>
    <w:pPr>
      <w:widowControl w:val="0"/>
      <w:shd w:val="clear" w:color="auto" w:fill="FFFFFF"/>
      <w:jc w:val="both"/>
      <w:spacing w:before="180" w:line="0" w:lineRule="exact"/>
    </w:pPr>
    <w:rPr>
      <w:b w:val="0"/>
      <w:bCs w:val="0"/>
      <w:i w:val="0"/>
      <w:iCs w:val="0"/>
      <w:u w:val="none"/>
      <w:strike w:val="0"/>
      <w:smallCaps w:val="0"/>
      <w:sz w:val="17"/>
      <w:szCs w:val="17"/>
      <w:rFonts w:ascii="MS Reference Sans Serif" w:eastAsia="MS Reference Sans Serif" w:hAnsi="MS Reference Sans Serif" w:cs="MS Reference Sans Serif"/>
    </w:rPr>
  </w:style>
  <w:style w:type="paragraph" w:customStyle="1" w:styleId="Style17">
    <w:name w:val="Body text (5)"/>
    <w:basedOn w:val="Normal"/>
    <w:link w:val="CharStyle18"/>
    <w:pPr>
      <w:widowControl w:val="0"/>
      <w:shd w:val="clear" w:color="auto" w:fill="FFFFFF"/>
      <w:spacing w:line="0" w:lineRule="exact"/>
    </w:pPr>
    <w:rPr>
      <w:b/>
      <w:bCs/>
      <w:i/>
      <w:iCs/>
      <w:u w:val="none"/>
      <w:strike w:val="0"/>
      <w:smallCaps w:val="0"/>
      <w:sz w:val="34"/>
      <w:szCs w:val="34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image" Target="media/image1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