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0" w:line="240" w:lineRule="exact"/>
        <w:ind w:left="3660" w:right="0" w:firstLine="0"/>
      </w:pPr>
      <w:r>
        <w:rPr>
          <w:lang w:val="en-US" w:eastAsia="en-US" w:bidi="en-US"/>
          <w:sz w:val="24"/>
          <w:szCs w:val="24"/>
          <w:w w:val="100"/>
          <w:spacing w:val="0"/>
          <w:color w:val="000000"/>
          <w:position w:val="0"/>
        </w:rPr>
        <w:t>BAB V</w:t>
      </w:r>
    </w:p>
    <w:p>
      <w:pPr>
        <w:pStyle w:val="Style3"/>
        <w:widowControl w:val="0"/>
        <w:keepNext w:val="0"/>
        <w:keepLines w:val="0"/>
        <w:shd w:val="clear" w:color="auto" w:fill="auto"/>
        <w:bidi w:val="0"/>
        <w:jc w:val="left"/>
        <w:spacing w:before="0" w:after="278" w:line="240" w:lineRule="exact"/>
        <w:ind w:left="3540" w:right="0" w:firstLine="0"/>
      </w:pPr>
      <w:r>
        <w:rPr>
          <w:lang w:val="id-ID" w:eastAsia="id-ID" w:bidi="id-ID"/>
          <w:sz w:val="24"/>
          <w:szCs w:val="24"/>
          <w:w w:val="100"/>
          <w:spacing w:val="0"/>
          <w:color w:val="000000"/>
          <w:position w:val="0"/>
        </w:rPr>
        <w:t>PENUTUP</w:t>
      </w:r>
    </w:p>
    <w:p>
      <w:pPr>
        <w:pStyle w:val="Style5"/>
        <w:widowControl w:val="0"/>
        <w:keepNext w:val="0"/>
        <w:keepLines w:val="0"/>
        <w:shd w:val="clear" w:color="auto" w:fill="auto"/>
        <w:bidi w:val="0"/>
        <w:jc w:val="left"/>
        <w:spacing w:before="0" w:after="37" w:line="28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601" w:lineRule="exact"/>
        <w:ind w:left="440" w:right="0" w:firstLine="320"/>
      </w:pPr>
      <w:r>
        <w:rPr>
          <w:lang w:val="id-ID" w:eastAsia="id-ID" w:bidi="id-ID"/>
          <w:sz w:val="24"/>
          <w:szCs w:val="24"/>
          <w:w w:val="100"/>
          <w:spacing w:val="0"/>
          <w:color w:val="000000"/>
          <w:position w:val="0"/>
        </w:rPr>
        <w:t>Untuk lebih memahami pemaparan hasil penelitian melalui wawancara, observasi yang membahas tentang implikasi pengakuan dosa secara benar dalam liturgi Gereja Toraja Jemaat Pasang Klasis Piongan Denpiku maka penulis menyimpulkan bahwa:</w:t>
      </w:r>
    </w:p>
    <w:p>
      <w:pPr>
        <w:pStyle w:val="Style3"/>
        <w:widowControl w:val="0"/>
        <w:keepNext w:val="0"/>
        <w:keepLines w:val="0"/>
        <w:shd w:val="clear" w:color="auto" w:fill="auto"/>
        <w:bidi w:val="0"/>
        <w:jc w:val="both"/>
        <w:spacing w:before="0" w:after="0" w:line="601" w:lineRule="exact"/>
        <w:ind w:left="440" w:right="0" w:firstLine="320"/>
      </w:pPr>
      <w:r>
        <w:rPr>
          <w:lang w:val="id-ID" w:eastAsia="id-ID" w:bidi="id-ID"/>
          <w:sz w:val="24"/>
          <w:szCs w:val="24"/>
          <w:w w:val="100"/>
          <w:spacing w:val="0"/>
          <w:color w:val="000000"/>
          <w:position w:val="0"/>
        </w:rPr>
        <w:t>Maka dari itu kesimpulan dari teori pengakuan dosa merupakan pertobatan atas doa pribadi dalam kehidupan sehari-hari, dan sikap manusia tentang keberadaannya dihadapan Tuhan sebagai yang berdosa untuk datang secara terbuka mengaku dosa dengan sungguh-sungguh dihadapan Tuhan.</w:t>
      </w:r>
    </w:p>
    <w:p>
      <w:pPr>
        <w:pStyle w:val="Style3"/>
        <w:widowControl w:val="0"/>
        <w:keepNext w:val="0"/>
        <w:keepLines w:val="0"/>
        <w:shd w:val="clear" w:color="auto" w:fill="auto"/>
        <w:bidi w:val="0"/>
        <w:jc w:val="both"/>
        <w:spacing w:before="0" w:after="0" w:line="601" w:lineRule="exact"/>
        <w:ind w:left="440" w:right="0" w:firstLine="320"/>
      </w:pPr>
      <w:r>
        <w:rPr>
          <w:lang w:val="id-ID" w:eastAsia="id-ID" w:bidi="id-ID"/>
          <w:sz w:val="24"/>
          <w:szCs w:val="24"/>
          <w:w w:val="100"/>
          <w:spacing w:val="0"/>
          <w:color w:val="000000"/>
          <w:position w:val="0"/>
        </w:rPr>
        <w:t>Pengakuan dosa tidak bisa dipisahkan dalam liturgi, karena liturgi merupakan penyembahan yang dilakukan oleh manusia sebagai respon pengakuan manusia atas kemahakuasaan Tuhan dan pengakuan dosa dalam liturgi merupakan sarana manusia disucikan dan dilayakkan untuk mengambil bagian dalam perayaan karya keselamatan Allah karena tanpa pengakuan dosa maka manusia tidak layak berhadapan dengan Allah.</w:t>
      </w:r>
    </w:p>
    <w:p>
      <w:pPr>
        <w:pStyle w:val="Style3"/>
        <w:widowControl w:val="0"/>
        <w:keepNext w:val="0"/>
        <w:keepLines w:val="0"/>
        <w:shd w:val="clear" w:color="auto" w:fill="auto"/>
        <w:bidi w:val="0"/>
        <w:jc w:val="both"/>
        <w:spacing w:before="0" w:after="0" w:line="593" w:lineRule="exact"/>
        <w:ind w:left="440" w:right="0" w:firstLine="320"/>
      </w:pPr>
      <w:r>
        <w:rPr>
          <w:lang w:val="id-ID" w:eastAsia="id-ID" w:bidi="id-ID"/>
          <w:sz w:val="24"/>
          <w:szCs w:val="24"/>
          <w:w w:val="100"/>
          <w:spacing w:val="0"/>
          <w:color w:val="000000"/>
          <w:position w:val="0"/>
        </w:rPr>
        <w:t>Pemahaman anggota jemaat tentang pengakuan dosa secara benar terhadap hasil penelitian bahwa anggota jemaat memang memahami pengakuan dosa itu sesuatu yang dilakukan dengan sungguh-sungguh, tetapi mereka belum mampu menerapkan pengakuan dosa itu dengan baik. Maka dari itu yang seharusnya dimiliki oleh anggota jemaat ialah jemaat perlu memiliki pemahaman tentang pengakuan dosa. Jemaat bukan hanya melakukan pengakuan dosa sekedar pengakuan dimulut saja yang dilakukan secara formalitas. Tetapi terlebih dahulu jemaat harus yakin bahwa hanya Tuhanlah yang mampu membersihkan semua dosa dan kesalahan yang mereka lakukan. Oleh karena itu, dapat disimpulkan bahwa implikasi bagi warga jemaat untuk dibaharui* keselamatan lebih dari sekedar menyesal, bertobat untuk memperoleh pemulihan dari Allah untuk dibaharui dan keselamatan dalam menjalani hidup sebagai orang yang telah diampuni.</w:t>
      </w:r>
    </w:p>
    <w:p>
      <w:pPr>
        <w:pStyle w:val="Style5"/>
        <w:widowControl w:val="0"/>
        <w:keepNext w:val="0"/>
        <w:keepLines w:val="0"/>
        <w:shd w:val="clear" w:color="auto" w:fill="auto"/>
        <w:bidi w:val="0"/>
        <w:jc w:val="left"/>
        <w:spacing w:before="0" w:after="0" w:line="603" w:lineRule="exact"/>
        <w:ind w:left="0" w:right="0" w:firstLine="0"/>
      </w:pPr>
      <w:r>
        <w:rPr>
          <w:lang w:val="id-ID" w:eastAsia="id-ID" w:bidi="id-ID"/>
          <w:w w:val="100"/>
          <w:spacing w:val="0"/>
          <w:color w:val="000000"/>
          <w:position w:val="0"/>
        </w:rPr>
        <w:t>B. Saran</w:t>
      </w:r>
    </w:p>
    <w:p>
      <w:pPr>
        <w:pStyle w:val="Style3"/>
        <w:numPr>
          <w:ilvl w:val="0"/>
          <w:numId w:val="1"/>
        </w:numPr>
        <w:tabs>
          <w:tab w:leader="none" w:pos="838" w:val="left"/>
        </w:tabs>
        <w:widowControl w:val="0"/>
        <w:keepNext w:val="0"/>
        <w:keepLines w:val="0"/>
        <w:shd w:val="clear" w:color="auto" w:fill="auto"/>
        <w:bidi w:val="0"/>
        <w:jc w:val="both"/>
        <w:spacing w:before="0" w:after="0" w:line="603" w:lineRule="exact"/>
        <w:ind w:left="840" w:right="0" w:hanging="400"/>
      </w:pPr>
      <w:r>
        <w:rPr>
          <w:lang w:val="id-ID" w:eastAsia="id-ID" w:bidi="id-ID"/>
          <w:sz w:val="24"/>
          <w:szCs w:val="24"/>
          <w:w w:val="100"/>
          <w:spacing w:val="0"/>
          <w:color w:val="000000"/>
          <w:position w:val="0"/>
        </w:rPr>
        <w:t>Bagi 1AKN Toraja, mengenai Kajian Teologis Implikasi Pengakuan Dosa secara benar dalam Liturgi dan menjadi referensi bagi mahasiswa untuk mempersiapkan diri untuk terjun ke dunia pelayanan dan juga dapat memberi pengajaran yang baik melakukan kajian tentang pengakuan dosa.</w:t>
      </w:r>
    </w:p>
    <w:p>
      <w:pPr>
        <w:pStyle w:val="Style3"/>
        <w:widowControl w:val="0"/>
        <w:keepNext w:val="0"/>
        <w:keepLines w:val="0"/>
        <w:shd w:val="clear" w:color="auto" w:fill="auto"/>
        <w:bidi w:val="0"/>
        <w:jc w:val="both"/>
        <w:spacing w:before="0" w:after="0" w:line="594" w:lineRule="exact"/>
        <w:ind w:left="840" w:right="0" w:firstLine="0"/>
      </w:pPr>
      <w:r>
        <w:rPr>
          <w:lang w:val="id-ID" w:eastAsia="id-ID" w:bidi="id-ID"/>
          <w:sz w:val="24"/>
          <w:szCs w:val="24"/>
          <w:w w:val="100"/>
          <w:spacing w:val="0"/>
          <w:color w:val="000000"/>
          <w:position w:val="0"/>
        </w:rPr>
        <w:t>Manfaat praktisnya bahwa dapat bermanfaat bagi peneliti untuk diketahui oleh warga jemaat, para Pendeta yang ada di Gereja Toraja khususnya di Jemaat Pasang, Klasis Piongan Denpiku.</w:t>
      </w:r>
    </w:p>
    <w:p>
      <w:pPr>
        <w:pStyle w:val="Style3"/>
        <w:numPr>
          <w:ilvl w:val="0"/>
          <w:numId w:val="1"/>
        </w:numPr>
        <w:tabs>
          <w:tab w:leader="none" w:pos="838" w:val="left"/>
        </w:tabs>
        <w:widowControl w:val="0"/>
        <w:keepNext w:val="0"/>
        <w:keepLines w:val="0"/>
        <w:shd w:val="clear" w:color="auto" w:fill="auto"/>
        <w:bidi w:val="0"/>
        <w:jc w:val="both"/>
        <w:spacing w:before="0" w:after="0" w:line="594" w:lineRule="exact"/>
        <w:ind w:left="840" w:right="0" w:hanging="400"/>
      </w:pPr>
      <w:r>
        <w:rPr>
          <w:lang w:val="id-ID" w:eastAsia="id-ID" w:bidi="id-ID"/>
          <w:sz w:val="24"/>
          <w:szCs w:val="24"/>
          <w:w w:val="100"/>
          <w:spacing w:val="0"/>
          <w:color w:val="000000"/>
          <w:position w:val="0"/>
        </w:rPr>
        <w:t>Bagi majelis dan seluruh warga jemaat Pasang Klasis Piongan Denpiku bahwa tidak ada seorangpun yang luput dari dosa, tetapi dari keberdosaan dan keterbatasan sebagai manusia sebaiknya masing-masing pribadi menyadari keberdosaannya. Belajar untuk hidup seturut kehendak Allah bukan perkara muda, tetapi dapat dimulai dengan memberi diri seutuhnya</w:t>
      </w:r>
    </w:p>
    <w:p>
      <w:pPr>
        <w:pStyle w:val="Style3"/>
        <w:widowControl w:val="0"/>
        <w:keepNext w:val="0"/>
        <w:keepLines w:val="0"/>
        <w:shd w:val="clear" w:color="auto" w:fill="auto"/>
        <w:bidi w:val="0"/>
        <w:jc w:val="both"/>
        <w:spacing w:before="0" w:after="0" w:line="609" w:lineRule="exact"/>
        <w:ind w:left="740" w:right="140" w:firstLine="0"/>
      </w:pPr>
      <w:r>
        <w:rPr>
          <w:lang w:val="id-ID" w:eastAsia="id-ID" w:bidi="id-ID"/>
          <w:sz w:val="24"/>
          <w:szCs w:val="24"/>
          <w:w w:val="100"/>
          <w:spacing w:val="0"/>
          <w:color w:val="000000"/>
          <w:position w:val="0"/>
        </w:rPr>
        <w:t>kepada Allah dan menyadari bahwa hidup ini adalah anugerah dari Allah yang menyelamatkan manusia. Pengakuan akan dosa-dosa harus dinyatakan melalui perubahan sikap hidup.</w:t>
      </w:r>
    </w:p>
    <w:p>
      <w:pPr>
        <w:pStyle w:val="Style3"/>
        <w:numPr>
          <w:ilvl w:val="0"/>
          <w:numId w:val="1"/>
        </w:numPr>
        <w:tabs>
          <w:tab w:leader="none" w:pos="731" w:val="left"/>
        </w:tabs>
        <w:widowControl w:val="0"/>
        <w:keepNext w:val="0"/>
        <w:keepLines w:val="0"/>
        <w:shd w:val="clear" w:color="auto" w:fill="auto"/>
        <w:bidi w:val="0"/>
        <w:jc w:val="both"/>
        <w:spacing w:before="0" w:after="0" w:line="609" w:lineRule="exact"/>
        <w:ind w:left="740" w:right="140"/>
      </w:pPr>
      <w:r>
        <w:rPr>
          <w:lang w:val="id-ID" w:eastAsia="id-ID" w:bidi="id-ID"/>
          <w:sz w:val="24"/>
          <w:szCs w:val="24"/>
          <w:w w:val="100"/>
          <w:spacing w:val="0"/>
          <w:color w:val="000000"/>
          <w:position w:val="0"/>
        </w:rPr>
        <w:t>Bagi Pembaca semoga tulisan ini dapat memberikan manfaat bagi pembaca untuk memahami pengakuan dosa secara benar dalam kehidupan sehari-hari.</w:t>
      </w:r>
    </w:p>
    <w:sectPr>
      <w:footnotePr>
        <w:pos w:val="pageBottom"/>
        <w:numFmt w:val="decimal"/>
        <w:numRestart w:val="continuous"/>
      </w:footnotePr>
      <w:pgSz w:w="12240" w:h="15840"/>
      <w:pgMar w:top="1861" w:left="1814" w:right="1715" w:bottom="9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360" w:after="360"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