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5AF7" w:rsidRDefault="002F489A">
      <w:pPr>
        <w:pStyle w:val="Heading10"/>
        <w:keepNext/>
        <w:keepLines/>
        <w:shd w:val="clear" w:color="auto" w:fill="auto"/>
        <w:spacing w:after="768" w:line="260" w:lineRule="exact"/>
        <w:ind w:left="60"/>
      </w:pPr>
      <w:bookmarkStart w:id="0" w:name="bookmark0"/>
      <w:r>
        <w:t>PENDAHULUAN</w:t>
      </w:r>
      <w:bookmarkEnd w:id="0"/>
    </w:p>
    <w:p w:rsidR="005B5AF7" w:rsidRDefault="002F489A">
      <w:pPr>
        <w:pStyle w:val="Bodytext30"/>
        <w:numPr>
          <w:ilvl w:val="0"/>
          <w:numId w:val="1"/>
        </w:numPr>
        <w:shd w:val="clear" w:color="auto" w:fill="auto"/>
        <w:tabs>
          <w:tab w:val="left" w:pos="371"/>
        </w:tabs>
        <w:spacing w:before="0"/>
      </w:pPr>
      <w:r>
        <w:t xml:space="preserve">La 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5B5AF7" w:rsidRDefault="002F489A">
      <w:pPr>
        <w:pStyle w:val="Bodytext20"/>
        <w:shd w:val="clear" w:color="auto" w:fill="auto"/>
        <w:ind w:left="340" w:firstLine="800"/>
      </w:pPr>
      <w:proofErr w:type="spellStart"/>
      <w:r>
        <w:t>Pembelajaran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oleh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yang barn </w:t>
      </w:r>
      <w:proofErr w:type="spellStart"/>
      <w:r>
        <w:t>dalam</w:t>
      </w:r>
      <w:proofErr w:type="spellEnd"/>
      <w:r>
        <w:t xml:space="preserve"> </w:t>
      </w:r>
      <w:r>
        <w:t xml:space="preserve">proses yang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, </w:t>
      </w:r>
      <w:proofErr w:type="spellStart"/>
      <w:r>
        <w:t>pelaksanaan</w:t>
      </w:r>
      <w:proofErr w:type="spellEnd"/>
      <w:r>
        <w:t xml:space="preserve"> dan </w:t>
      </w:r>
      <w:proofErr w:type="spellStart"/>
      <w:r>
        <w:t>evaJuasi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>.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Menurut</w:t>
      </w:r>
      <w:proofErr w:type="spellEnd"/>
      <w:r>
        <w:t xml:space="preserve"> Bahri </w:t>
      </w:r>
      <w:proofErr w:type="spellStart"/>
      <w:r>
        <w:t>Djamarah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>.</w:t>
      </w:r>
      <w:r>
        <w:rPr>
          <w:vertAlign w:val="superscript"/>
        </w:rPr>
        <w:footnoteReference w:id="2"/>
      </w:r>
    </w:p>
    <w:p w:rsidR="005B5AF7" w:rsidRDefault="002F489A">
      <w:pPr>
        <w:pStyle w:val="Bodytext20"/>
        <w:shd w:val="clear" w:color="auto" w:fill="auto"/>
        <w:ind w:left="340" w:firstLine="800"/>
        <w:sectPr w:rsidR="005B5AF7">
          <w:headerReference w:type="default" r:id="rId7"/>
          <w:headerReference w:type="first" r:id="rId8"/>
          <w:footerReference w:type="first" r:id="rId9"/>
          <w:pgSz w:w="12240" w:h="15840"/>
          <w:pgMar w:top="2630" w:right="1876" w:bottom="1243" w:left="1120" w:header="0" w:footer="3" w:gutter="0"/>
          <w:cols w:space="720"/>
          <w:noEndnote/>
          <w:titlePg/>
          <w:docGrid w:linePitch="360"/>
        </w:sectPr>
      </w:pPr>
      <w:r>
        <w:t xml:space="preserve">Dari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yang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formal (</w:t>
      </w:r>
      <w:proofErr w:type="spellStart"/>
      <w:r>
        <w:t>sekolah</w:t>
      </w:r>
      <w:proofErr w:type="spellEnd"/>
      <w:r>
        <w:t>), in formal (</w:t>
      </w:r>
      <w:proofErr w:type="spellStart"/>
      <w:r>
        <w:t>keluarga</w:t>
      </w:r>
      <w:proofErr w:type="spellEnd"/>
      <w:r>
        <w:t>), dan non formal (</w:t>
      </w:r>
      <w:proofErr w:type="spellStart"/>
      <w:r>
        <w:t>masyarakat</w:t>
      </w:r>
      <w:proofErr w:type="spellEnd"/>
      <w:r>
        <w:t xml:space="preserve">). Dalam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hams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dan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,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0" w:lineRule="exact"/>
        <w:ind w:left="320" w:firstLine="780"/>
      </w:pPr>
      <w:r>
        <w:lastRenderedPageBreak/>
        <w:t xml:space="preserve">Metode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dirumuskan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silabus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>.</w:t>
      </w:r>
      <w:r>
        <w:rPr>
          <w:vertAlign w:val="superscript"/>
        </w:rPr>
        <w:footnoteReference w:id="3"/>
      </w:r>
      <w:r>
        <w:t xml:space="preserve"> </w:t>
      </w:r>
      <w:proofErr w:type="spellStart"/>
      <w:r>
        <w:t>Menurut</w:t>
      </w:r>
      <w:proofErr w:type="spellEnd"/>
      <w:r>
        <w:t xml:space="preserve"> Sanjaya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mengimplementasikan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agar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tercapai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optimal.</w:t>
      </w:r>
      <w:r>
        <w:rPr>
          <w:vertAlign w:val="superscript"/>
        </w:rPr>
        <w:footnoteReference w:id="4"/>
      </w:r>
      <w:r>
        <w:t xml:space="preserve"> Jadi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strategi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0" w:lineRule="exact"/>
        <w:ind w:left="320" w:firstLine="780"/>
      </w:pPr>
      <w:r>
        <w:t xml:space="preserve">Metode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strategi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>.</w:t>
      </w:r>
      <w:r>
        <w:rPr>
          <w:vertAlign w:val="superscript"/>
        </w:rPr>
        <w:footnoteReference w:id="5"/>
      </w:r>
      <w:r>
        <w:t xml:space="preserve"> Proses </w:t>
      </w:r>
      <w:proofErr w:type="spellStart"/>
      <w:r>
        <w:t>pembelajaran</w:t>
      </w:r>
      <w:proofErr w:type="spellEnd"/>
      <w:r>
        <w:t xml:space="preserve"> pada masa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, </w:t>
      </w:r>
      <w:proofErr w:type="spellStart"/>
      <w:r>
        <w:t>pendekatan</w:t>
      </w:r>
      <w:proofErr w:type="spellEnd"/>
      <w:r>
        <w:t xml:space="preserve">, </w:t>
      </w:r>
      <w:proofErr w:type="spellStart"/>
      <w:r>
        <w:t>kesabaran</w:t>
      </w:r>
      <w:proofErr w:type="spellEnd"/>
      <w:r>
        <w:t xml:space="preserve"> dan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agar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 xml:space="preserve"> dan </w:t>
      </w:r>
      <w:proofErr w:type="spellStart"/>
      <w:r>
        <w:t>dipahami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0" w:lineRule="exact"/>
        <w:ind w:left="320" w:firstLine="78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(</w:t>
      </w:r>
      <w:proofErr w:type="spellStart"/>
      <w:r>
        <w:t>non formal</w:t>
      </w:r>
      <w:proofErr w:type="spellEnd"/>
      <w:r>
        <w:t xml:space="preserve">).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5B5AF7" w:rsidRDefault="002F489A">
      <w:pPr>
        <w:pStyle w:val="Bodytext20"/>
        <w:shd w:val="clear" w:color="auto" w:fill="auto"/>
        <w:spacing w:line="620" w:lineRule="exact"/>
        <w:ind w:left="320"/>
        <w:jc w:val="left"/>
      </w:pPr>
      <w:proofErr w:type="spellStart"/>
      <w:r>
        <w:t>musik</w:t>
      </w:r>
      <w:proofErr w:type="spellEnd"/>
      <w:r>
        <w:t xml:space="preserve">. Musik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ibadah.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penting</w:t>
      </w:r>
      <w:proofErr w:type="spellEnd"/>
    </w:p>
    <w:p w:rsidR="005B5AF7" w:rsidRDefault="002F489A">
      <w:pPr>
        <w:pStyle w:val="Bodytext20"/>
        <w:shd w:val="clear" w:color="auto" w:fill="auto"/>
        <w:spacing w:line="629" w:lineRule="exact"/>
        <w:ind w:left="320"/>
      </w:pPr>
      <w:proofErr w:type="spellStart"/>
      <w:r>
        <w:t>karena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Tuhan,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pujian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, dan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Tuhan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ekspresi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vokal</w:t>
      </w:r>
      <w:proofErr w:type="spellEnd"/>
      <w:r>
        <w:t xml:space="preserve"> </w:t>
      </w:r>
      <w:r>
        <w:lastRenderedPageBreak/>
        <w:t xml:space="preserve">dan </w:t>
      </w:r>
      <w:proofErr w:type="spellStart"/>
      <w:r>
        <w:t>insrumen</w:t>
      </w:r>
      <w:proofErr w:type="spellEnd"/>
      <w:r>
        <w:t xml:space="preserve">. Musik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bergereja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peribadatanmaupun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jemaat</w:t>
      </w:r>
      <w:proofErr w:type="spellEnd"/>
      <w:r>
        <w:t>.</w:t>
      </w:r>
      <w:r>
        <w:rPr>
          <w:vertAlign w:val="superscript"/>
        </w:rPr>
        <w:footnoteReference w:id="6"/>
      </w:r>
    </w:p>
    <w:p w:rsidR="005B5AF7" w:rsidRDefault="002F489A">
      <w:pPr>
        <w:pStyle w:val="Bodytext20"/>
        <w:shd w:val="clear" w:color="auto" w:fill="auto"/>
        <w:spacing w:line="629" w:lineRule="exact"/>
        <w:ind w:left="320" w:firstLine="800"/>
      </w:pPr>
      <w:r>
        <w:t xml:space="preserve">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berkualitas</w:t>
      </w:r>
      <w:proofErr w:type="spellEnd"/>
      <w:r>
        <w:t xml:space="preserve">. </w:t>
      </w:r>
      <w:proofErr w:type="spellStart"/>
      <w:r>
        <w:t>Gereja</w:t>
      </w:r>
      <w:proofErr w:type="spellEnd"/>
      <w:r>
        <w:t xml:space="preserve"> yang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pada </w:t>
      </w:r>
      <w:proofErr w:type="spellStart"/>
      <w:r>
        <w:t>kecerdasan</w:t>
      </w:r>
      <w:proofErr w:type="spellEnd"/>
      <w:r>
        <w:t xml:space="preserve"> </w:t>
      </w:r>
      <w:proofErr w:type="spellStart"/>
      <w:r>
        <w:t>musikal</w:t>
      </w:r>
      <w:proofErr w:type="spellEnd"/>
      <w:r>
        <w:t xml:space="preserve">, dan </w:t>
      </w:r>
      <w:proofErr w:type="spellStart"/>
      <w:r>
        <w:t>mempersiapkan</w:t>
      </w:r>
      <w:proofErr w:type="spellEnd"/>
      <w:r>
        <w:t xml:space="preserve"> </w:t>
      </w:r>
      <w:proofErr w:type="spellStart"/>
      <w:r>
        <w:t>jemaatnya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pengiring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ibadah.</w:t>
      </w:r>
    </w:p>
    <w:p w:rsidR="005B5AF7" w:rsidRDefault="002F489A">
      <w:pPr>
        <w:pStyle w:val="Bodytext20"/>
        <w:shd w:val="clear" w:color="auto" w:fill="auto"/>
        <w:spacing w:line="629" w:lineRule="exact"/>
        <w:ind w:left="320" w:firstLine="800"/>
      </w:pPr>
      <w:r>
        <w:t xml:space="preserve">Metode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gerejawi</w:t>
      </w:r>
      <w:proofErr w:type="spellEnd"/>
      <w:r>
        <w:t xml:space="preserve"> yang </w:t>
      </w:r>
      <w:proofErr w:type="spellStart"/>
      <w:r>
        <w:t>didalamnnya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(</w:t>
      </w:r>
      <w:proofErr w:type="spellStart"/>
      <w:r>
        <w:t>harmoni</w:t>
      </w:r>
      <w:proofErr w:type="spellEnd"/>
      <w:r>
        <w:t xml:space="preserve">, </w:t>
      </w:r>
      <w:proofErr w:type="spellStart"/>
      <w:r>
        <w:t>harmoni</w:t>
      </w:r>
      <w:proofErr w:type="spellEnd"/>
      <w:r>
        <w:t xml:space="preserve"> manual) dan </w:t>
      </w:r>
      <w:proofErr w:type="spellStart"/>
      <w:r>
        <w:t>praktik</w:t>
      </w:r>
      <w:proofErr w:type="spellEnd"/>
      <w:r>
        <w:t xml:space="preserve"> (keyboard, piano). Metode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 xml:space="preserve"> dan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sedemikan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9" w:lineRule="exact"/>
        <w:ind w:left="320" w:firstLine="800"/>
      </w:pPr>
      <w:r>
        <w:t xml:space="preserve">Metode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efektif</w:t>
      </w:r>
      <w:proofErr w:type="spellEnd"/>
      <w:r>
        <w:t xml:space="preserve"> dan </w:t>
      </w:r>
      <w:proofErr w:type="spellStart"/>
      <w:r>
        <w:t>efisien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dan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di </w:t>
      </w:r>
      <w:proofErr w:type="spellStart"/>
      <w:r>
        <w:t>gereja</w:t>
      </w:r>
      <w:proofErr w:type="spellEnd"/>
    </w:p>
    <w:p w:rsidR="005B5AF7" w:rsidRDefault="002F489A">
      <w:pPr>
        <w:pStyle w:val="Bodytext20"/>
        <w:shd w:val="clear" w:color="auto" w:fill="auto"/>
        <w:spacing w:line="630" w:lineRule="exact"/>
      </w:pPr>
      <w:proofErr w:type="spellStart"/>
      <w:r>
        <w:t>seperti</w:t>
      </w:r>
      <w:proofErr w:type="spellEnd"/>
      <w:r>
        <w:t xml:space="preserve">, </w:t>
      </w:r>
      <w:proofErr w:type="spellStart"/>
      <w:r>
        <w:t>merencanakan</w:t>
      </w:r>
      <w:proofErr w:type="spellEnd"/>
      <w:r>
        <w:t xml:space="preserve"> dan </w:t>
      </w:r>
      <w:proofErr w:type="spellStart"/>
      <w:r>
        <w:t>mendptakan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didik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dan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lastRenderedPageBreak/>
        <w:t>apa</w:t>
      </w:r>
      <w:proofErr w:type="spellEnd"/>
      <w:r>
        <w:t xml:space="preserve"> yang </w:t>
      </w:r>
      <w:proofErr w:type="spellStart"/>
      <w:r>
        <w:t>dipelajari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30" w:lineRule="exact"/>
        <w:ind w:firstLine="880"/>
      </w:pPr>
      <w:r>
        <w:t xml:space="preserve">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mated yang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otodidak</w:t>
      </w:r>
      <w:proofErr w:type="spellEnd"/>
      <w:r>
        <w:t xml:space="preserve"> </w:t>
      </w:r>
      <w:proofErr w:type="spellStart"/>
      <w:r>
        <w:t>jago</w:t>
      </w:r>
      <w:proofErr w:type="spellEnd"/>
      <w:r>
        <w:t xml:space="preserve"> keyboard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Hendro</w:t>
      </w:r>
      <w:proofErr w:type="spellEnd"/>
      <w:r>
        <w:t xml:space="preserve"> S.D,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tanya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demonstrasi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, dan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latihan</w:t>
      </w:r>
      <w:proofErr w:type="spellEnd"/>
      <w:r>
        <w:t>/f/</w:t>
      </w:r>
      <w:proofErr w:type="spellStart"/>
      <w:r>
        <w:t>m'M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</w:t>
      </w:r>
      <w:proofErr w:type="spellEnd"/>
      <w:r>
        <w:t xml:space="preserve"> mated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mengembangkannya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keyboard.</w:t>
      </w:r>
    </w:p>
    <w:p w:rsidR="005B5AF7" w:rsidRDefault="002F489A">
      <w:pPr>
        <w:pStyle w:val="Bodytext20"/>
        <w:shd w:val="clear" w:color="auto" w:fill="auto"/>
        <w:spacing w:line="630" w:lineRule="exact"/>
        <w:ind w:firstLine="880"/>
        <w:sectPr w:rsidR="005B5AF7">
          <w:pgSz w:w="12240" w:h="15840"/>
          <w:pgMar w:top="1935" w:right="1846" w:bottom="1180" w:left="994" w:header="0" w:footer="3" w:gutter="0"/>
          <w:cols w:space="720"/>
          <w:noEndnote/>
          <w:docGrid w:linePitch="360"/>
        </w:sectPr>
      </w:pPr>
      <w:r>
        <w:t xml:space="preserve">Mated yang </w:t>
      </w:r>
      <w:proofErr w:type="spellStart"/>
      <w:r>
        <w:t>digunakan</w:t>
      </w:r>
      <w:proofErr w:type="spellEnd"/>
      <w:r>
        <w:t xml:space="preserve"> pada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Hendro</w:t>
      </w:r>
      <w:proofErr w:type="spellEnd"/>
      <w:r>
        <w:t xml:space="preserve"> S.D.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pengenalan</w:t>
      </w:r>
      <w:proofErr w:type="spellEnd"/>
      <w:r>
        <w:t xml:space="preserve"> keyboard, </w:t>
      </w:r>
      <w:proofErr w:type="spellStart"/>
      <w:r>
        <w:t>notasi</w:t>
      </w:r>
      <w:proofErr w:type="spellEnd"/>
      <w:r>
        <w:t xml:space="preserve">, </w:t>
      </w:r>
      <w:proofErr w:type="spellStart"/>
      <w:r>
        <w:t>tangga</w:t>
      </w:r>
      <w:proofErr w:type="spellEnd"/>
      <w:r>
        <w:t xml:space="preserve"> nada, </w:t>
      </w:r>
      <w:r>
        <w:rPr>
          <w:rStyle w:val="Bodytext2Italic"/>
        </w:rPr>
        <w:t>rhythm</w:t>
      </w:r>
      <w:r>
        <w:t xml:space="preserve"> keyboard, </w:t>
      </w:r>
      <w:proofErr w:type="spellStart"/>
      <w:r>
        <w:t>tabulasi</w:t>
      </w:r>
      <w:proofErr w:type="spellEnd"/>
      <w:r>
        <w:t xml:space="preserve">, </w:t>
      </w:r>
      <w:proofErr w:type="spellStart"/>
      <w:r>
        <w:t>iringan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akor-akor</w:t>
      </w:r>
      <w:proofErr w:type="spellEnd"/>
      <w:r>
        <w:t xml:space="preserve"> keyboard.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dibeberapa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t xml:space="preserve">-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, yang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pengenalan</w:t>
      </w:r>
      <w:proofErr w:type="spellEnd"/>
      <w:r>
        <w:t xml:space="preserve"> nada, </w:t>
      </w:r>
      <w:proofErr w:type="spellStart"/>
      <w:r>
        <w:t>penjarian</w:t>
      </w:r>
      <w:proofErr w:type="spellEnd"/>
      <w:r>
        <w:t xml:space="preserve">, </w:t>
      </w:r>
      <w:proofErr w:type="spellStart"/>
      <w:r>
        <w:t>tangga</w:t>
      </w:r>
      <w:proofErr w:type="spellEnd"/>
      <w:r>
        <w:t xml:space="preserve"> nada C mayor, </w:t>
      </w:r>
      <w:proofErr w:type="spellStart"/>
      <w:r>
        <w:t>akor-akor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nada C mayor, </w:t>
      </w:r>
      <w:proofErr w:type="spellStart"/>
      <w:r>
        <w:t>akor</w:t>
      </w:r>
      <w:proofErr w:type="spellEnd"/>
      <w:r>
        <w:t xml:space="preserve"> </w:t>
      </w:r>
      <w:proofErr w:type="spellStart"/>
      <w:r>
        <w:t>disertakan</w:t>
      </w:r>
      <w:proofErr w:type="spellEnd"/>
      <w:r>
        <w:t xml:space="preserve"> </w:t>
      </w:r>
      <w:proofErr w:type="spellStart"/>
      <w:r>
        <w:t>penjarian</w:t>
      </w:r>
      <w:proofErr w:type="spellEnd"/>
      <w:r>
        <w:t xml:space="preserve"> (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akor</w:t>
      </w:r>
      <w:proofErr w:type="spellEnd"/>
      <w:r>
        <w:t xml:space="preserve"> dan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penjarian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rPr>
          <w:rStyle w:val="Bodytext2Italic"/>
        </w:rPr>
        <w:t>style</w:t>
      </w:r>
      <w:r>
        <w:t xml:space="preserve"> yang </w:t>
      </w:r>
      <w:proofErr w:type="spellStart"/>
      <w:r>
        <w:t>sederhana</w:t>
      </w:r>
      <w:proofErr w:type="spellEnd"/>
      <w:r>
        <w:t xml:space="preserve">), </w:t>
      </w:r>
      <w:proofErr w:type="spellStart"/>
      <w:r>
        <w:t>pengenalan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keyboard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, car a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dan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akor</w:t>
      </w:r>
      <w:proofErr w:type="spellEnd"/>
      <w:r>
        <w:t xml:space="preserve"> 4/4, 3/4, 6/8,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r>
        <w:rPr>
          <w:rStyle w:val="Bodytext2Italic"/>
        </w:rPr>
        <w:t>style</w:t>
      </w:r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dan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yang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8" w:lineRule="exact"/>
        <w:ind w:left="360" w:firstLine="800"/>
      </w:pPr>
      <w:r>
        <w:lastRenderedPageBreak/>
        <w:t xml:space="preserve">Keyboard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tuts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piano. Hanya </w:t>
      </w:r>
      <w:proofErr w:type="spellStart"/>
      <w:r>
        <w:t>saja</w:t>
      </w:r>
      <w:proofErr w:type="spellEnd"/>
      <w:r>
        <w:t xml:space="preserve"> keyboard </w:t>
      </w:r>
      <w:proofErr w:type="spellStart"/>
      <w:r>
        <w:t>dilengkapai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</w:t>
      </w:r>
      <w:proofErr w:type="spellStart"/>
      <w:r>
        <w:t>didalamnya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, </w:t>
      </w:r>
      <w:proofErr w:type="spellStart"/>
      <w:r>
        <w:t>pola</w:t>
      </w:r>
      <w:proofErr w:type="spellEnd"/>
      <w:r>
        <w:t xml:space="preserve"> </w:t>
      </w:r>
      <w:proofErr w:type="spellStart"/>
      <w:r>
        <w:rPr>
          <w:rStyle w:val="Bodytext2Italic"/>
        </w:rPr>
        <w:t>litmef</w:t>
      </w:r>
      <w:proofErr w:type="spellEnd"/>
      <w:r>
        <w:rPr>
          <w:rStyle w:val="Bodytext2Italic"/>
        </w:rPr>
        <w:t xml:space="preserve"> rhythm</w:t>
      </w:r>
      <w:r>
        <w:t xml:space="preserve"> </w:t>
      </w:r>
      <w:proofErr w:type="spellStart"/>
      <w:r>
        <w:t>seperti</w:t>
      </w:r>
      <w:proofErr w:type="spellEnd"/>
      <w:r>
        <w:t xml:space="preserve"> </w:t>
      </w:r>
      <w:r>
        <w:rPr>
          <w:rStyle w:val="Bodytext2Italic"/>
        </w:rPr>
        <w:t>march, waltz, country, ballad, rock, swing, jazz,</w:t>
      </w:r>
      <w:r>
        <w:t xml:space="preserve"> samba, </w:t>
      </w:r>
      <w:r>
        <w:rPr>
          <w:rStyle w:val="Bodytext2Italic"/>
        </w:rPr>
        <w:t xml:space="preserve">blues, disco, </w:t>
      </w:r>
      <w:proofErr w:type="spellStart"/>
      <w:r>
        <w:rPr>
          <w:rStyle w:val="Bodytext2Italic"/>
        </w:rPr>
        <w:t>latin</w:t>
      </w:r>
      <w:proofErr w:type="spellEnd"/>
      <w:r>
        <w:rPr>
          <w:rStyle w:val="Bodytext2Italic"/>
        </w:rPr>
        <w:t>,</w:t>
      </w:r>
      <w:r>
        <w:t xml:space="preserve"> </w:t>
      </w:r>
      <w:proofErr w:type="spellStart"/>
      <w:r>
        <w:t>keroncong</w:t>
      </w:r>
      <w:proofErr w:type="spellEnd"/>
      <w:r>
        <w:t xml:space="preserve"> dan </w:t>
      </w:r>
      <w:proofErr w:type="spellStart"/>
      <w:r>
        <w:t>sebagainya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dimainkan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-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yang </w:t>
      </w:r>
      <w:proofErr w:type="spellStart"/>
      <w:r>
        <w:t>diiringi</w:t>
      </w:r>
      <w:proofErr w:type="spellEnd"/>
      <w:r>
        <w:t>.</w:t>
      </w:r>
      <w:r>
        <w:rPr>
          <w:vertAlign w:val="superscript"/>
        </w:rPr>
        <w:footnoteReference w:id="7"/>
      </w:r>
    </w:p>
    <w:p w:rsidR="005B5AF7" w:rsidRDefault="002F489A">
      <w:pPr>
        <w:pStyle w:val="Bodytext20"/>
        <w:shd w:val="clear" w:color="auto" w:fill="auto"/>
        <w:spacing w:line="628" w:lineRule="exact"/>
        <w:ind w:left="360" w:firstLine="800"/>
      </w:pPr>
      <w:proofErr w:type="spellStart"/>
      <w:r>
        <w:t>Perkembangan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sangat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pemusik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nyanyian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ibadah </w:t>
      </w:r>
      <w:proofErr w:type="spellStart"/>
      <w:r>
        <w:t>seperti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dan juga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r>
        <w:rPr>
          <w:rStyle w:val="Bodytext2Italic"/>
        </w:rPr>
        <w:t>genre</w:t>
      </w:r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yang </w:t>
      </w:r>
      <w:proofErr w:type="spellStart"/>
      <w:r>
        <w:t>diiringi</w:t>
      </w:r>
      <w:proofErr w:type="spellEnd"/>
      <w:r>
        <w:t xml:space="preserve">. Teknik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akor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irama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memvariasikan</w:t>
      </w:r>
      <w:proofErr w:type="spellEnd"/>
      <w:r>
        <w:t xml:space="preserve"> </w:t>
      </w:r>
      <w:r>
        <w:rPr>
          <w:rStyle w:val="Bodytext2Italic"/>
        </w:rPr>
        <w:t>style,</w:t>
      </w:r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komponen-komponen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keyboard,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rStyle w:val="Bodytext2Italic"/>
        </w:rPr>
        <w:t>voice</w:t>
      </w:r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melodi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lagu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8" w:lineRule="exact"/>
        <w:ind w:left="360" w:firstLine="800"/>
      </w:pPr>
      <w:r>
        <w:t xml:space="preserve">Adapun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berumur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,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, dan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merencanakan</w:t>
      </w:r>
      <w:proofErr w:type="spellEnd"/>
      <w:r>
        <w:t>.</w:t>
      </w:r>
      <w:r>
        <w:rPr>
          <w:vertAlign w:val="superscript"/>
        </w:rPr>
        <w:footnoteReference w:id="8"/>
      </w:r>
      <w:r>
        <w:rPr>
          <w:vertAlign w:val="superscript"/>
        </w:rPr>
        <w:t xml:space="preserve"> </w:t>
      </w:r>
      <w:r>
        <w:t xml:space="preserve">Anak pada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.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12 -15 </w:t>
      </w:r>
      <w:proofErr w:type="spellStart"/>
      <w:r>
        <w:t>tahun</w:t>
      </w:r>
      <w:proofErr w:type="spellEnd"/>
      <w:r>
        <w:t xml:space="preserve">. Masa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masa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lastRenderedPageBreak/>
        <w:t>menjadi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kognitif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berfikir</w:t>
      </w:r>
      <w:proofErr w:type="spellEnd"/>
      <w:r>
        <w:t xml:space="preserve"> </w:t>
      </w:r>
      <w:proofErr w:type="spellStart"/>
      <w:r>
        <w:t>logis</w:t>
      </w:r>
      <w:proofErr w:type="spellEnd"/>
      <w:r>
        <w:t xml:space="preserve"> dan </w:t>
      </w:r>
      <w:proofErr w:type="spellStart"/>
      <w:r>
        <w:t>menguasai</w:t>
      </w:r>
      <w:proofErr w:type="spellEnd"/>
      <w:r>
        <w:t xml:space="preserve"> percakapan.</w:t>
      </w:r>
      <w:r>
        <w:rPr>
          <w:vertAlign w:val="superscript"/>
        </w:rPr>
        <w:t>9</w:t>
      </w:r>
    </w:p>
    <w:p w:rsidR="005B5AF7" w:rsidRDefault="002F489A">
      <w:pPr>
        <w:pStyle w:val="Bodytext20"/>
        <w:shd w:val="clear" w:color="auto" w:fill="auto"/>
        <w:spacing w:line="627" w:lineRule="exact"/>
        <w:ind w:left="340" w:firstLine="800"/>
      </w:pPr>
      <w:proofErr w:type="spellStart"/>
      <w:r>
        <w:t>Permasalahan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Nonongan</w:t>
      </w:r>
      <w:proofErr w:type="spellEnd"/>
      <w:r>
        <w:t xml:space="preserve"> Salu,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nyanyian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nyanyian</w:t>
      </w:r>
      <w:proofErr w:type="spellEnd"/>
      <w:r>
        <w:t xml:space="preserve"> </w:t>
      </w:r>
      <w:proofErr w:type="spellStart"/>
      <w:r>
        <w:t>jemaa</w:t>
      </w:r>
      <w:r>
        <w:t>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ibadah.</w:t>
      </w:r>
    </w:p>
    <w:p w:rsidR="005B5AF7" w:rsidRDefault="002F489A">
      <w:pPr>
        <w:pStyle w:val="Bodytext20"/>
        <w:shd w:val="clear" w:color="auto" w:fill="auto"/>
        <w:spacing w:after="1317" w:line="627" w:lineRule="exact"/>
        <w:ind w:left="340" w:firstLine="800"/>
      </w:pP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,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kendala</w:t>
      </w:r>
      <w:proofErr w:type="spellEnd"/>
      <w:r>
        <w:t xml:space="preserve"> yang </w:t>
      </w:r>
      <w:proofErr w:type="spellStart"/>
      <w:r>
        <w:t>dialami</w:t>
      </w:r>
      <w:proofErr w:type="spellEnd"/>
      <w:r>
        <w:t xml:space="preserve"> oleh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yang </w:t>
      </w:r>
      <w:proofErr w:type="spellStart"/>
      <w:r>
        <w:t>praktis</w:t>
      </w:r>
      <w:proofErr w:type="spellEnd"/>
      <w:r>
        <w:t xml:space="preserve"> dan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yang </w:t>
      </w:r>
      <w:proofErr w:type="spellStart"/>
      <w:r>
        <w:t>berlatar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digantikan</w:t>
      </w:r>
      <w:proofErr w:type="spellEnd"/>
      <w:r>
        <w:t xml:space="preserve"> oleh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>,</w:t>
      </w:r>
    </w:p>
    <w:p w:rsidR="005B5AF7" w:rsidRDefault="002F489A">
      <w:pPr>
        <w:pStyle w:val="Bodytext40"/>
        <w:numPr>
          <w:ilvl w:val="0"/>
          <w:numId w:val="2"/>
        </w:numPr>
        <w:shd w:val="clear" w:color="auto" w:fill="auto"/>
        <w:tabs>
          <w:tab w:val="left" w:pos="851"/>
        </w:tabs>
        <w:spacing w:before="0"/>
        <w:ind w:left="640"/>
      </w:pPr>
      <w:r>
        <w:t xml:space="preserve">Jose Batubara,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, </w:t>
      </w:r>
      <w:proofErr w:type="spellStart"/>
      <w:r>
        <w:rPr>
          <w:rStyle w:val="Bodytext4Italic"/>
        </w:rPr>
        <w:t>furttal</w:t>
      </w:r>
      <w:proofErr w:type="spellEnd"/>
      <w:r>
        <w:rPr>
          <w:rStyle w:val="Bodytext4Italic"/>
        </w:rPr>
        <w:t xml:space="preserve"> limn Kesehatan Anak</w:t>
      </w:r>
      <w:r>
        <w:t xml:space="preserve"> Vol 12, No. 1, Ed 15. </w:t>
      </w:r>
      <w:proofErr w:type="spellStart"/>
      <w:r>
        <w:t>CJuni</w:t>
      </w:r>
      <w:proofErr w:type="spellEnd"/>
      <w:r>
        <w:t>,</w:t>
      </w:r>
    </w:p>
    <w:p w:rsidR="005B5AF7" w:rsidRDefault="002F489A">
      <w:pPr>
        <w:pStyle w:val="Heading20"/>
        <w:keepNext/>
        <w:keepLines/>
        <w:shd w:val="clear" w:color="auto" w:fill="auto"/>
      </w:pPr>
      <w:bookmarkStart w:id="1" w:name="bookmark1"/>
      <w:r>
        <w:t>2010</w:t>
      </w:r>
      <w:r>
        <w:rPr>
          <w:rStyle w:val="Heading2BookAntiqua"/>
        </w:rPr>
        <w:t xml:space="preserve">), </w:t>
      </w:r>
      <w:r>
        <w:t>21</w:t>
      </w:r>
      <w:r>
        <w:rPr>
          <w:rStyle w:val="Heading2BookAntiqua"/>
        </w:rPr>
        <w:t>.</w:t>
      </w:r>
      <w:bookmarkEnd w:id="1"/>
    </w:p>
    <w:p w:rsidR="005B5AF7" w:rsidRDefault="002F489A">
      <w:pPr>
        <w:pStyle w:val="Bodytext20"/>
        <w:shd w:val="clear" w:color="auto" w:fill="auto"/>
        <w:spacing w:line="626" w:lineRule="exact"/>
        <w:ind w:left="340"/>
      </w:pPr>
      <w:proofErr w:type="spellStart"/>
      <w:r>
        <w:rPr>
          <w:rStyle w:val="Bodytext2Italic"/>
        </w:rPr>
        <w:t>finjering</w:t>
      </w:r>
      <w:proofErr w:type="spellEnd"/>
      <w:r>
        <w:rPr>
          <w:rStyle w:val="Bodytext2Italic"/>
        </w:rPr>
        <w:t>, reading,</w:t>
      </w:r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lastRenderedPageBreak/>
        <w:t>asing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dimengerti</w:t>
      </w:r>
      <w:proofErr w:type="spellEnd"/>
      <w:r>
        <w:t>.</w:t>
      </w:r>
      <w:r>
        <w:rPr>
          <w:vertAlign w:val="superscript"/>
        </w:rPr>
        <w:footnoteReference w:id="9"/>
      </w:r>
    </w:p>
    <w:p w:rsidR="005B5AF7" w:rsidRDefault="002F489A">
      <w:pPr>
        <w:pStyle w:val="Bodytext20"/>
        <w:shd w:val="clear" w:color="auto" w:fill="auto"/>
        <w:spacing w:line="626" w:lineRule="exact"/>
        <w:ind w:left="340" w:firstLine="800"/>
      </w:pP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mengiringi</w:t>
      </w:r>
      <w:proofErr w:type="spellEnd"/>
      <w:r>
        <w:t xml:space="preserve"> </w:t>
      </w:r>
      <w:proofErr w:type="spellStart"/>
      <w:r>
        <w:t>nyanyian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ibadah. Hal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pergumulan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Klasis</w:t>
      </w:r>
      <w:proofErr w:type="spellEnd"/>
      <w:r>
        <w:t xml:space="preserve"> </w:t>
      </w:r>
      <w:proofErr w:type="spellStart"/>
      <w:r>
        <w:t>Nonongan</w:t>
      </w:r>
      <w:proofErr w:type="spellEnd"/>
      <w:r>
        <w:t xml:space="preserve"> Salu, </w:t>
      </w:r>
      <w:proofErr w:type="spellStart"/>
      <w:r>
        <w:t>Kabupaten</w:t>
      </w:r>
      <w:proofErr w:type="spellEnd"/>
      <w:r>
        <w:t xml:space="preserve"> Toraja Utara, dan </w:t>
      </w:r>
      <w:proofErr w:type="spellStart"/>
      <w:r>
        <w:t>memiliki</w:t>
      </w:r>
      <w:proofErr w:type="spellEnd"/>
      <w:r>
        <w:t xml:space="preserve"> 75 KK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80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6" w:lineRule="exact"/>
        <w:ind w:left="340" w:firstLine="800"/>
      </w:pPr>
      <w:r>
        <w:t xml:space="preserve">Dalam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3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berusia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Anak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pemah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, </w:t>
      </w:r>
      <w:proofErr w:type="spellStart"/>
      <w:r>
        <w:t>vvawasan</w:t>
      </w:r>
      <w:proofErr w:type="spellEnd"/>
      <w:r>
        <w:t xml:space="preserve">, dan </w:t>
      </w:r>
      <w:proofErr w:type="spellStart"/>
      <w:r>
        <w:t>keterampilan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praktek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after="534" w:line="626" w:lineRule="exact"/>
        <w:ind w:left="340" w:firstLine="800"/>
      </w:pPr>
      <w:r>
        <w:t xml:space="preserve">Anak </w:t>
      </w:r>
      <w:proofErr w:type="spellStart"/>
      <w:r>
        <w:t>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dibidang</w:t>
      </w:r>
      <w:proofErr w:type="spellEnd"/>
      <w:r>
        <w:t xml:space="preserve"> </w:t>
      </w:r>
      <w:proofErr w:type="spellStart"/>
      <w:r>
        <w:t>musikal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dan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keyboard. Anak </w:t>
      </w:r>
      <w:proofErr w:type="spellStart"/>
      <w:r>
        <w:t>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juga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pengiring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menyelesaikan</w:t>
      </w:r>
      <w:proofErr w:type="spellEnd"/>
      <w:r>
        <w:t xml:space="preserve"> </w:t>
      </w:r>
      <w:r>
        <w:rPr>
          <w:rStyle w:val="Bodytext2Italic"/>
        </w:rPr>
        <w:t>study</w:t>
      </w:r>
      <w:r>
        <w:t xml:space="preserve"> </w:t>
      </w:r>
      <w:proofErr w:type="spellStart"/>
      <w:r>
        <w:t>ditingkat</w:t>
      </w:r>
      <w:proofErr w:type="spellEnd"/>
      <w:r>
        <w:t xml:space="preserve"> SMA/SMK,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kampung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lastRenderedPageBreak/>
        <w:t>maupun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. Alasan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mendoron</w:t>
      </w:r>
      <w:r>
        <w:t>g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berusia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.</w:t>
      </w:r>
    </w:p>
    <w:p w:rsidR="005B5AF7" w:rsidRDefault="002F489A">
      <w:pPr>
        <w:pStyle w:val="Bodytext30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634" w:lineRule="exact"/>
      </w:pPr>
      <w:proofErr w:type="spellStart"/>
      <w:r>
        <w:t>Rumusan</w:t>
      </w:r>
      <w:proofErr w:type="spellEnd"/>
      <w:r>
        <w:t xml:space="preserve"> Masai ah</w:t>
      </w:r>
    </w:p>
    <w:p w:rsidR="005B5AF7" w:rsidRDefault="002F489A">
      <w:pPr>
        <w:pStyle w:val="Bodytext20"/>
        <w:shd w:val="clear" w:color="auto" w:fill="auto"/>
        <w:spacing w:line="634" w:lineRule="exact"/>
        <w:ind w:left="340" w:firstLine="800"/>
        <w:jc w:val="left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:rsidR="005B5AF7" w:rsidRDefault="002F489A">
      <w:pPr>
        <w:pStyle w:val="Bodytext20"/>
        <w:shd w:val="clear" w:color="auto" w:fill="auto"/>
        <w:spacing w:after="540" w:line="634" w:lineRule="exact"/>
        <w:ind w:left="340" w:firstLine="800"/>
        <w:jc w:val="left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>?</w:t>
      </w:r>
    </w:p>
    <w:p w:rsidR="005B5AF7" w:rsidRDefault="002F489A">
      <w:pPr>
        <w:pStyle w:val="Bodytext30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634" w:lineRule="exact"/>
      </w:pPr>
      <w:r>
        <w:t xml:space="preserve">Tujuan </w:t>
      </w:r>
      <w:proofErr w:type="spellStart"/>
      <w:r>
        <w:t>Penelitian</w:t>
      </w:r>
      <w:proofErr w:type="spellEnd"/>
    </w:p>
    <w:p w:rsidR="005B5AF7" w:rsidRDefault="002F489A">
      <w:pPr>
        <w:pStyle w:val="Bodytext20"/>
        <w:shd w:val="clear" w:color="auto" w:fill="auto"/>
        <w:spacing w:after="855" w:line="634" w:lineRule="exact"/>
        <w:ind w:left="340" w:firstLine="600"/>
      </w:pPr>
      <w:r>
        <w:t xml:space="preserve">Tujuan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dan </w:t>
      </w:r>
      <w:proofErr w:type="spellStart"/>
      <w:r>
        <w:t>menganalisis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>.</w:t>
      </w:r>
    </w:p>
    <w:p w:rsidR="005B5AF7" w:rsidRDefault="002F489A">
      <w:pPr>
        <w:pStyle w:val="Bodytext30"/>
        <w:numPr>
          <w:ilvl w:val="0"/>
          <w:numId w:val="1"/>
        </w:numPr>
        <w:shd w:val="clear" w:color="auto" w:fill="auto"/>
        <w:tabs>
          <w:tab w:val="left" w:pos="449"/>
        </w:tabs>
        <w:spacing w:before="0" w:after="360" w:line="240" w:lineRule="exact"/>
      </w:pPr>
      <w:r>
        <w:t xml:space="preserve">Manfaat </w:t>
      </w:r>
      <w:proofErr w:type="spellStart"/>
      <w:r>
        <w:t>Penelitian</w:t>
      </w:r>
      <w:proofErr w:type="spellEnd"/>
    </w:p>
    <w:p w:rsidR="005B5AF7" w:rsidRDefault="002F489A">
      <w:pPr>
        <w:pStyle w:val="Bodytext20"/>
        <w:shd w:val="clear" w:color="auto" w:fill="auto"/>
        <w:spacing w:after="351" w:line="240" w:lineRule="exact"/>
        <w:ind w:left="480"/>
        <w:jc w:val="left"/>
      </w:pPr>
      <w:r>
        <w:t xml:space="preserve">A. Manfaat </w:t>
      </w:r>
      <w:proofErr w:type="spellStart"/>
      <w:r>
        <w:t>akademis</w:t>
      </w:r>
      <w:proofErr w:type="spellEnd"/>
    </w:p>
    <w:p w:rsidR="005B5AF7" w:rsidRDefault="002F489A">
      <w:pPr>
        <w:pStyle w:val="Bodytext20"/>
        <w:numPr>
          <w:ilvl w:val="0"/>
          <w:numId w:val="3"/>
        </w:numPr>
        <w:shd w:val="clear" w:color="auto" w:fill="auto"/>
        <w:tabs>
          <w:tab w:val="left" w:pos="1343"/>
        </w:tabs>
        <w:spacing w:line="240" w:lineRule="exact"/>
        <w:ind w:left="340" w:firstLine="600"/>
      </w:pPr>
      <w:r>
        <w:t>IAKN Toraja</w:t>
      </w:r>
    </w:p>
    <w:p w:rsidR="005B5AF7" w:rsidRDefault="002F489A">
      <w:pPr>
        <w:pStyle w:val="Bodytext20"/>
        <w:shd w:val="clear" w:color="auto" w:fill="auto"/>
        <w:spacing w:after="600" w:line="636" w:lineRule="exact"/>
        <w:ind w:left="1260" w:firstLine="80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sumbangsih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keyboard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lingkup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</w:p>
    <w:p w:rsidR="005B5AF7" w:rsidRDefault="002F489A">
      <w:pPr>
        <w:pStyle w:val="Bodytext20"/>
        <w:numPr>
          <w:ilvl w:val="0"/>
          <w:numId w:val="3"/>
        </w:numPr>
        <w:shd w:val="clear" w:color="auto" w:fill="auto"/>
        <w:tabs>
          <w:tab w:val="left" w:pos="1284"/>
        </w:tabs>
        <w:spacing w:line="636" w:lineRule="exact"/>
        <w:ind w:left="880"/>
      </w:pPr>
      <w:r>
        <w:lastRenderedPageBreak/>
        <w:t xml:space="preserve">Program Studi Musik </w:t>
      </w:r>
      <w:proofErr w:type="spellStart"/>
      <w:r>
        <w:t>Gerejawi</w:t>
      </w:r>
      <w:proofErr w:type="spellEnd"/>
    </w:p>
    <w:p w:rsidR="005B5AF7" w:rsidRDefault="002F489A">
      <w:pPr>
        <w:pStyle w:val="Bodytext20"/>
        <w:shd w:val="clear" w:color="auto" w:fill="auto"/>
        <w:spacing w:after="607" w:line="636" w:lineRule="exact"/>
        <w:ind w:left="1260" w:firstLine="80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minor keyboard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keyboard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7" w:lineRule="exact"/>
        <w:ind w:left="480"/>
        <w:jc w:val="left"/>
      </w:pPr>
      <w:r>
        <w:t xml:space="preserve">B. Manfaat </w:t>
      </w:r>
      <w:proofErr w:type="spellStart"/>
      <w:r>
        <w:t>praktis</w:t>
      </w:r>
      <w:proofErr w:type="spellEnd"/>
    </w:p>
    <w:p w:rsidR="005B5AF7" w:rsidRDefault="002F489A">
      <w:pPr>
        <w:pStyle w:val="Bodytext20"/>
        <w:numPr>
          <w:ilvl w:val="0"/>
          <w:numId w:val="4"/>
        </w:numPr>
        <w:shd w:val="clear" w:color="auto" w:fill="auto"/>
        <w:tabs>
          <w:tab w:val="left" w:pos="1284"/>
        </w:tabs>
        <w:spacing w:line="627" w:lineRule="exact"/>
        <w:ind w:left="880"/>
      </w:pPr>
      <w:proofErr w:type="spellStart"/>
      <w:r>
        <w:t>Peneliti</w:t>
      </w:r>
      <w:proofErr w:type="spellEnd"/>
    </w:p>
    <w:p w:rsidR="005B5AF7" w:rsidRDefault="002F489A">
      <w:pPr>
        <w:pStyle w:val="Bodytext20"/>
        <w:shd w:val="clear" w:color="auto" w:fill="auto"/>
        <w:spacing w:line="627" w:lineRule="exact"/>
        <w:ind w:left="1260" w:firstLine="80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keyboard.</w:t>
      </w:r>
    </w:p>
    <w:p w:rsidR="005B5AF7" w:rsidRDefault="002F489A">
      <w:pPr>
        <w:pStyle w:val="Bodytext20"/>
        <w:numPr>
          <w:ilvl w:val="0"/>
          <w:numId w:val="4"/>
        </w:numPr>
        <w:shd w:val="clear" w:color="auto" w:fill="auto"/>
        <w:tabs>
          <w:tab w:val="left" w:pos="1284"/>
        </w:tabs>
        <w:spacing w:line="627" w:lineRule="exact"/>
        <w:ind w:left="880"/>
      </w:pPr>
      <w:r>
        <w:t xml:space="preserve">Anak </w:t>
      </w:r>
      <w:proofErr w:type="spellStart"/>
      <w:r>
        <w:t>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(</w:t>
      </w:r>
      <w:proofErr w:type="spellStart"/>
      <w:r>
        <w:t>remaja</w:t>
      </w:r>
      <w:proofErr w:type="spellEnd"/>
      <w:r>
        <w:t>)</w:t>
      </w:r>
    </w:p>
    <w:p w:rsidR="005B5AF7" w:rsidRDefault="002F489A">
      <w:pPr>
        <w:pStyle w:val="Bodytext20"/>
        <w:shd w:val="clear" w:color="auto" w:fill="auto"/>
        <w:spacing w:line="627" w:lineRule="exact"/>
        <w:ind w:left="1260" w:firstLine="80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,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12 </w:t>
      </w:r>
      <w:proofErr w:type="spellStart"/>
      <w:r>
        <w:t>tahun</w:t>
      </w:r>
      <w:proofErr w:type="spellEnd"/>
      <w:r>
        <w:t xml:space="preserve"> (</w:t>
      </w:r>
      <w:proofErr w:type="spellStart"/>
      <w:r>
        <w:t>remaja</w:t>
      </w:r>
      <w:proofErr w:type="spellEnd"/>
      <w:r>
        <w:t xml:space="preserve">) di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keyboard.</w:t>
      </w:r>
    </w:p>
    <w:p w:rsidR="005B5AF7" w:rsidRDefault="002F489A">
      <w:pPr>
        <w:pStyle w:val="Bodytext20"/>
        <w:numPr>
          <w:ilvl w:val="0"/>
          <w:numId w:val="4"/>
        </w:numPr>
        <w:shd w:val="clear" w:color="auto" w:fill="auto"/>
        <w:tabs>
          <w:tab w:val="left" w:pos="1284"/>
        </w:tabs>
        <w:spacing w:line="627" w:lineRule="exact"/>
        <w:ind w:left="880"/>
      </w:pP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</w:p>
    <w:p w:rsidR="005B5AF7" w:rsidRDefault="002F489A">
      <w:pPr>
        <w:pStyle w:val="Bodytext20"/>
        <w:shd w:val="clear" w:color="auto" w:fill="auto"/>
        <w:spacing w:after="910" w:line="627" w:lineRule="exact"/>
        <w:ind w:left="1260" w:firstLine="800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, dan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penerus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>.</w:t>
      </w:r>
    </w:p>
    <w:p w:rsidR="005B5AF7" w:rsidRDefault="002F489A">
      <w:pPr>
        <w:pStyle w:val="Bodytext3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67" w:line="240" w:lineRule="exact"/>
      </w:pPr>
      <w:r>
        <w:t xml:space="preserve">Metode </w:t>
      </w:r>
      <w:proofErr w:type="spellStart"/>
      <w:r>
        <w:t>Penelitian</w:t>
      </w:r>
      <w:proofErr w:type="spellEnd"/>
    </w:p>
    <w:p w:rsidR="005B5AF7" w:rsidRDefault="002F489A">
      <w:pPr>
        <w:pStyle w:val="Bodytext20"/>
        <w:shd w:val="clear" w:color="auto" w:fill="auto"/>
        <w:spacing w:after="912" w:line="629" w:lineRule="exact"/>
        <w:ind w:left="340" w:firstLine="820"/>
      </w:pPr>
      <w:r>
        <w:t xml:space="preserve">Metode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lastRenderedPageBreak/>
        <w:t>kualitatif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juga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pelatih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keyboard.</w:t>
      </w:r>
    </w:p>
    <w:p w:rsidR="005B5AF7" w:rsidRDefault="002F489A">
      <w:pPr>
        <w:pStyle w:val="Bodytext3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59" w:line="240" w:lineRule="exact"/>
      </w:pP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</w:p>
    <w:p w:rsidR="005B5AF7" w:rsidRDefault="002F489A">
      <w:pPr>
        <w:pStyle w:val="Bodytext20"/>
        <w:shd w:val="clear" w:color="auto" w:fill="auto"/>
        <w:spacing w:line="629" w:lineRule="exact"/>
        <w:ind w:left="340"/>
      </w:pPr>
      <w:r>
        <w:t xml:space="preserve">BAB I </w:t>
      </w:r>
      <w:proofErr w:type="spellStart"/>
      <w:r>
        <w:t>Pendahuluan</w:t>
      </w:r>
      <w:proofErr w:type="spellEnd"/>
      <w:r>
        <w:t xml:space="preserve">, Bab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m a </w:t>
      </w:r>
      <w:proofErr w:type="spellStart"/>
      <w:r>
        <w:t>sal</w:t>
      </w:r>
      <w:proofErr w:type="spellEnd"/>
      <w:r>
        <w:t xml:space="preserve"> ah,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29" w:lineRule="exact"/>
        <w:ind w:left="340"/>
      </w:pPr>
      <w:r>
        <w:t xml:space="preserve">Bab II </w:t>
      </w:r>
      <w:proofErr w:type="spellStart"/>
      <w:r>
        <w:t>Landasan</w:t>
      </w:r>
      <w:proofErr w:type="spellEnd"/>
      <w:r>
        <w:t xml:space="preserve"> Teori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,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, instrument keyboard (</w:t>
      </w:r>
      <w:proofErr w:type="spellStart"/>
      <w:r>
        <w:t>papan</w:t>
      </w:r>
      <w:proofErr w:type="spellEnd"/>
      <w:r>
        <w:t xml:space="preserve"> tuts), </w:t>
      </w:r>
      <w:proofErr w:type="spellStart"/>
      <w:r>
        <w:t>fungsi</w:t>
      </w:r>
      <w:proofErr w:type="spellEnd"/>
      <w:r>
        <w:t xml:space="preserve"> instrument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,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Toraja.</w:t>
      </w:r>
    </w:p>
    <w:p w:rsidR="005B5AF7" w:rsidRDefault="002F489A">
      <w:pPr>
        <w:pStyle w:val="Bodytext20"/>
        <w:shd w:val="clear" w:color="auto" w:fill="auto"/>
        <w:spacing w:line="629" w:lineRule="exact"/>
        <w:ind w:left="340"/>
      </w:pPr>
      <w:r>
        <w:t xml:space="preserve">Bab III Metode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,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</w:t>
      </w:r>
    </w:p>
    <w:p w:rsidR="005B5AF7" w:rsidRDefault="002F489A">
      <w:pPr>
        <w:pStyle w:val="Bodytext20"/>
        <w:shd w:val="clear" w:color="auto" w:fill="auto"/>
        <w:spacing w:line="640" w:lineRule="exact"/>
        <w:ind w:left="380"/>
      </w:pPr>
      <w:r>
        <w:t xml:space="preserve">Bab IV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dan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keyboard pada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12 di </w:t>
      </w:r>
      <w:proofErr w:type="spellStart"/>
      <w:r>
        <w:t>Gereja</w:t>
      </w:r>
      <w:proofErr w:type="spellEnd"/>
      <w:r>
        <w:t xml:space="preserve"> Toraja </w:t>
      </w:r>
      <w:proofErr w:type="spellStart"/>
      <w:r>
        <w:t>Jemaat</w:t>
      </w:r>
      <w:proofErr w:type="spellEnd"/>
      <w:r>
        <w:t xml:space="preserve"> Moria </w:t>
      </w:r>
      <w:proofErr w:type="spellStart"/>
      <w:r>
        <w:t>Nonongan</w:t>
      </w:r>
      <w:proofErr w:type="spellEnd"/>
      <w:r>
        <w:t>.</w:t>
      </w:r>
    </w:p>
    <w:p w:rsidR="005B5AF7" w:rsidRDefault="002F489A">
      <w:pPr>
        <w:pStyle w:val="Bodytext20"/>
        <w:shd w:val="clear" w:color="auto" w:fill="auto"/>
        <w:spacing w:line="640" w:lineRule="exact"/>
        <w:ind w:left="380"/>
      </w:pPr>
      <w:r>
        <w:t xml:space="preserve">Bab V </w:t>
      </w:r>
      <w:proofErr w:type="spellStart"/>
      <w:r>
        <w:t>penutup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ksimpulan</w:t>
      </w:r>
      <w:proofErr w:type="spellEnd"/>
      <w:r>
        <w:t xml:space="preserve"> dan saran.</w:t>
      </w:r>
    </w:p>
    <w:sectPr w:rsidR="005B5AF7">
      <w:headerReference w:type="default" r:id="rId10"/>
      <w:headerReference w:type="first" r:id="rId11"/>
      <w:footerReference w:type="first" r:id="rId12"/>
      <w:pgSz w:w="12240" w:h="15840"/>
      <w:pgMar w:top="1935" w:right="1846" w:bottom="1180" w:left="99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489A" w:rsidRDefault="002F489A">
      <w:r>
        <w:separator/>
      </w:r>
    </w:p>
  </w:endnote>
  <w:endnote w:type="continuationSeparator" w:id="0">
    <w:p w:rsidR="002F489A" w:rsidRDefault="002F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AF7" w:rsidRDefault="002F489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3.1pt;margin-top:754.2pt;width:4.9pt;height:7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AF7" w:rsidRDefault="002F489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AF7" w:rsidRDefault="005B5A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5AF7" w:rsidRDefault="002F489A">
      <w:r>
        <w:separator/>
      </w:r>
    </w:p>
  </w:footnote>
  <w:footnote w:type="continuationSeparator" w:id="0">
    <w:p w:rsidR="005B5AF7" w:rsidRDefault="002F489A">
      <w:r>
        <w:continuationSeparator/>
      </w:r>
    </w:p>
  </w:footnote>
  <w:footnote w:id="1">
    <w:p w:rsidR="005B5AF7" w:rsidRDefault="002F489A">
      <w:pPr>
        <w:pStyle w:val="Footnote0"/>
        <w:shd w:val="clear" w:color="auto" w:fill="auto"/>
        <w:tabs>
          <w:tab w:val="left" w:pos="767"/>
        </w:tabs>
        <w:ind w:left="660"/>
      </w:pPr>
      <w:r>
        <w:rPr>
          <w:vertAlign w:val="superscript"/>
        </w:rPr>
        <w:footnoteRef/>
      </w:r>
      <w:r>
        <w:tab/>
      </w:r>
      <w:proofErr w:type="spellStart"/>
      <w:r>
        <w:t>Lefudin</w:t>
      </w:r>
      <w:proofErr w:type="spellEnd"/>
      <w:r>
        <w:t xml:space="preserve">, </w:t>
      </w:r>
      <w:proofErr w:type="spellStart"/>
      <w:r>
        <w:rPr>
          <w:rStyle w:val="FootnoteItalic"/>
        </w:rPr>
        <w:t>Belajar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Pembelajaran</w:t>
      </w:r>
      <w:proofErr w:type="spellEnd"/>
      <w:r>
        <w:rPr>
          <w:rStyle w:val="FootnoteItalic"/>
        </w:rPr>
        <w:t>,</w:t>
      </w:r>
      <w:r>
        <w:t xml:space="preserve"> (Yogyakarta: </w:t>
      </w:r>
      <w:proofErr w:type="spellStart"/>
      <w:r>
        <w:t>Deepublish</w:t>
      </w:r>
      <w:proofErr w:type="spellEnd"/>
      <w:r>
        <w:t>, 2017), 14.</w:t>
      </w:r>
    </w:p>
  </w:footnote>
  <w:footnote w:id="2">
    <w:p w:rsidR="005B5AF7" w:rsidRDefault="002F489A">
      <w:pPr>
        <w:pStyle w:val="Footnote20"/>
        <w:shd w:val="clear" w:color="auto" w:fill="auto"/>
        <w:tabs>
          <w:tab w:val="left" w:pos="827"/>
        </w:tabs>
      </w:pPr>
      <w:r>
        <w:rPr>
          <w:rStyle w:val="Footnote2NotItalic"/>
        </w:rPr>
        <w:footnoteRef/>
      </w:r>
      <w:r>
        <w:rPr>
          <w:rStyle w:val="Footnote2NotItalic"/>
        </w:rPr>
        <w:tab/>
      </w:r>
      <w:proofErr w:type="spellStart"/>
      <w:r>
        <w:rPr>
          <w:rStyle w:val="Footnote2NotItalic"/>
        </w:rPr>
        <w:t>Apridah</w:t>
      </w:r>
      <w:proofErr w:type="spellEnd"/>
      <w:r>
        <w:rPr>
          <w:rStyle w:val="Footnote2NotItalic"/>
        </w:rPr>
        <w:t xml:space="preserve"> Pane, </w:t>
      </w:r>
      <w:proofErr w:type="spellStart"/>
      <w:r>
        <w:rPr>
          <w:rStyle w:val="Footnote2NotItalic"/>
        </w:rPr>
        <w:t>Belajar</w:t>
      </w:r>
      <w:proofErr w:type="spellEnd"/>
      <w:r>
        <w:rPr>
          <w:rStyle w:val="Footnote2NotItalic"/>
        </w:rPr>
        <w:t xml:space="preserve"> dan </w:t>
      </w:r>
      <w:proofErr w:type="spellStart"/>
      <w:r>
        <w:rPr>
          <w:rStyle w:val="Footnote2NotItalic"/>
        </w:rPr>
        <w:t>Pembelajaran</w:t>
      </w:r>
      <w:proofErr w:type="spellEnd"/>
      <w:r>
        <w:rPr>
          <w:rStyle w:val="Footnote2NotItalic"/>
        </w:rPr>
        <w:t xml:space="preserve">, </w:t>
      </w:r>
      <w:r>
        <w:t xml:space="preserve">Jumal Kajian </w:t>
      </w:r>
      <w:proofErr w:type="spellStart"/>
      <w:r>
        <w:t>Unnt-llmu</w:t>
      </w:r>
      <w:proofErr w:type="spellEnd"/>
      <w:r>
        <w:t xml:space="preserve"> </w:t>
      </w:r>
      <w:proofErr w:type="spellStart"/>
      <w:r>
        <w:t>Keislaman</w:t>
      </w:r>
      <w:proofErr w:type="spellEnd"/>
      <w:r>
        <w:t>, Vol. 03. No. 2 (</w:t>
      </w:r>
      <w:proofErr w:type="spellStart"/>
      <w:r>
        <w:t>Desember</w:t>
      </w:r>
      <w:proofErr w:type="spellEnd"/>
      <w:r>
        <w:t xml:space="preserve"> 2017), 333.</w:t>
      </w:r>
    </w:p>
  </w:footnote>
  <w:footnote w:id="3">
    <w:p w:rsidR="005B5AF7" w:rsidRDefault="002F489A">
      <w:pPr>
        <w:pStyle w:val="Footnote0"/>
        <w:shd w:val="clear" w:color="auto" w:fill="auto"/>
        <w:tabs>
          <w:tab w:val="left" w:pos="769"/>
        </w:tabs>
        <w:spacing w:line="246" w:lineRule="exact"/>
        <w:ind w:left="660"/>
      </w:pPr>
      <w:r>
        <w:rPr>
          <w:vertAlign w:val="superscript"/>
        </w:rPr>
        <w:footnoteRef/>
      </w:r>
      <w:r>
        <w:tab/>
      </w:r>
      <w:proofErr w:type="spellStart"/>
      <w:r>
        <w:t>Ocmar</w:t>
      </w:r>
      <w:proofErr w:type="spellEnd"/>
      <w:r>
        <w:t xml:space="preserve"> </w:t>
      </w:r>
      <w:proofErr w:type="spellStart"/>
      <w:r>
        <w:t>Hamalik</w:t>
      </w:r>
      <w:proofErr w:type="spellEnd"/>
      <w:r>
        <w:t xml:space="preserve">, </w:t>
      </w:r>
      <w:proofErr w:type="spellStart"/>
      <w:r>
        <w:rPr>
          <w:rStyle w:val="FootnoteItalic"/>
        </w:rPr>
        <w:t>Kurikulunt</w:t>
      </w:r>
      <w:proofErr w:type="spellEnd"/>
      <w:r>
        <w:rPr>
          <w:rStyle w:val="FootnoteItalic"/>
        </w:rPr>
        <w:t xml:space="preserve"> Dan </w:t>
      </w:r>
      <w:proofErr w:type="spellStart"/>
      <w:r>
        <w:rPr>
          <w:rStyle w:val="FootnoteItalic"/>
        </w:rPr>
        <w:t>Pembelajaran</w:t>
      </w:r>
      <w:proofErr w:type="spellEnd"/>
      <w:r>
        <w:t xml:space="preserve"> (Jakarta: PT Bumi Aksara, 2003), 57.</w:t>
      </w:r>
    </w:p>
  </w:footnote>
  <w:footnote w:id="4">
    <w:p w:rsidR="005B5AF7" w:rsidRDefault="002F489A">
      <w:pPr>
        <w:pStyle w:val="Footnote20"/>
        <w:shd w:val="clear" w:color="auto" w:fill="auto"/>
        <w:spacing w:line="246" w:lineRule="exact"/>
      </w:pPr>
      <w:r>
        <w:rPr>
          <w:rStyle w:val="Footnote2NotItalic"/>
          <w:vertAlign w:val="superscript"/>
        </w:rPr>
        <w:t>1</w:t>
      </w:r>
      <w:r>
        <w:rPr>
          <w:rStyle w:val="Footnote2NotItalic"/>
        </w:rPr>
        <w:t xml:space="preserve"> Sanjaya, </w:t>
      </w:r>
      <w:proofErr w:type="spellStart"/>
      <w:r>
        <w:rPr>
          <w:rStyle w:val="Footnote2NotItalic"/>
        </w:rPr>
        <w:t>Wina</w:t>
      </w:r>
      <w:proofErr w:type="spellEnd"/>
      <w:r>
        <w:rPr>
          <w:rStyle w:val="Footnote2NotItalic"/>
        </w:rPr>
        <w:t xml:space="preserve">. </w:t>
      </w:r>
      <w:r>
        <w:t xml:space="preserve">Strategi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Bcrorientasi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Proses Pendidikan</w:t>
      </w:r>
      <w:r>
        <w:rPr>
          <w:rStyle w:val="Footnote2NotItalic"/>
        </w:rPr>
        <w:t xml:space="preserve"> (Jakarta: </w:t>
      </w:r>
      <w:proofErr w:type="spellStart"/>
      <w:r>
        <w:rPr>
          <w:rStyle w:val="Footnote2NotItalic"/>
        </w:rPr>
        <w:t>Kencana</w:t>
      </w:r>
      <w:proofErr w:type="spellEnd"/>
      <w:r>
        <w:rPr>
          <w:rStyle w:val="Footnote2NotItalic"/>
        </w:rPr>
        <w:t>, 2014), 147.</w:t>
      </w:r>
    </w:p>
  </w:footnote>
  <w:footnote w:id="5">
    <w:p w:rsidR="005B5AF7" w:rsidRDefault="002F489A">
      <w:pPr>
        <w:pStyle w:val="Footnote0"/>
        <w:shd w:val="clear" w:color="auto" w:fill="auto"/>
        <w:tabs>
          <w:tab w:val="left" w:pos="775"/>
        </w:tabs>
        <w:spacing w:line="246" w:lineRule="exact"/>
        <w:ind w:firstLine="640"/>
        <w:jc w:val="left"/>
      </w:pPr>
      <w:r>
        <w:rPr>
          <w:vertAlign w:val="superscript"/>
        </w:rPr>
        <w:footnoteRef/>
      </w:r>
      <w:r>
        <w:tab/>
      </w:r>
      <w:proofErr w:type="spellStart"/>
      <w:r>
        <w:t>Mardiah</w:t>
      </w:r>
      <w:proofErr w:type="spellEnd"/>
      <w:r>
        <w:t xml:space="preserve"> Kalsum Nasution, </w:t>
      </w:r>
      <w:proofErr w:type="spellStart"/>
      <w:r>
        <w:t>Penggunaan</w:t>
      </w:r>
      <w:proofErr w:type="spellEnd"/>
      <w:r>
        <w:t xml:space="preserve"> Metode </w:t>
      </w:r>
      <w:proofErr w:type="spellStart"/>
      <w:r>
        <w:t>Pembelajaran</w:t>
      </w:r>
      <w:proofErr w:type="spellEnd"/>
      <w:r>
        <w:t xml:space="preserve"> Dalam </w:t>
      </w:r>
      <w:proofErr w:type="spellStart"/>
      <w:r>
        <w:t>Peningkatkan</w:t>
      </w:r>
      <w:proofErr w:type="spellEnd"/>
      <w:r>
        <w:t xml:space="preserve"> Hasil </w:t>
      </w:r>
      <w:proofErr w:type="spellStart"/>
      <w:r>
        <w:t>BelajarSiswa</w:t>
      </w:r>
      <w:proofErr w:type="spellEnd"/>
      <w:r>
        <w:t xml:space="preserve">, </w:t>
      </w:r>
      <w:proofErr w:type="spellStart"/>
      <w:r>
        <w:rPr>
          <w:rStyle w:val="FootnoteItalic"/>
        </w:rPr>
        <w:t>furitai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Umiak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Bidang</w:t>
      </w:r>
      <w:proofErr w:type="spellEnd"/>
      <w:r>
        <w:rPr>
          <w:rStyle w:val="FootnoteItalic"/>
        </w:rPr>
        <w:t xml:space="preserve"> Pendidikan,</w:t>
      </w:r>
      <w:r>
        <w:t xml:space="preserve"> Vol. 11. No. 1 (April 2017), 10.</w:t>
      </w:r>
    </w:p>
  </w:footnote>
  <w:footnote w:id="6">
    <w:p w:rsidR="005B5AF7" w:rsidRDefault="002F489A">
      <w:pPr>
        <w:pStyle w:val="Footnote0"/>
        <w:shd w:val="clear" w:color="auto" w:fill="auto"/>
        <w:tabs>
          <w:tab w:val="left" w:pos="793"/>
        </w:tabs>
        <w:spacing w:line="264" w:lineRule="exact"/>
        <w:ind w:firstLine="660"/>
      </w:pPr>
      <w:r>
        <w:rPr>
          <w:vertAlign w:val="superscript"/>
        </w:rPr>
        <w:footnoteRef/>
      </w:r>
      <w:r>
        <w:tab/>
      </w:r>
      <w:proofErr w:type="spellStart"/>
      <w:r>
        <w:t>Stovany</w:t>
      </w:r>
      <w:proofErr w:type="spellEnd"/>
      <w:r>
        <w:t xml:space="preserve"> </w:t>
      </w:r>
      <w:proofErr w:type="spellStart"/>
      <w:r>
        <w:t>Mcrstany</w:t>
      </w:r>
      <w:proofErr w:type="spellEnd"/>
      <w:r>
        <w:t xml:space="preserve"> dan Pian </w:t>
      </w:r>
      <w:proofErr w:type="spellStart"/>
      <w:r>
        <w:t>Panekcnan</w:t>
      </w:r>
      <w:proofErr w:type="spellEnd"/>
      <w:r>
        <w:t xml:space="preserve">, Pendidikan Musik </w:t>
      </w:r>
      <w:proofErr w:type="spellStart"/>
      <w:r>
        <w:t>Sebagai</w:t>
      </w:r>
      <w:proofErr w:type="spellEnd"/>
      <w:r>
        <w:t xml:space="preserve"> Sarana </w:t>
      </w:r>
      <w:proofErr w:type="spellStart"/>
      <w:r>
        <w:t>Pengcmbangan</w:t>
      </w:r>
      <w:proofErr w:type="spellEnd"/>
      <w:r>
        <w:t xml:space="preserve"> </w:t>
      </w:r>
      <w:proofErr w:type="spellStart"/>
      <w:r>
        <w:t>Kreativilas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Masehi</w:t>
      </w:r>
      <w:proofErr w:type="spellEnd"/>
      <w:r>
        <w:t xml:space="preserve"> </w:t>
      </w:r>
      <w:proofErr w:type="spellStart"/>
      <w:r>
        <w:t>Trijili</w:t>
      </w:r>
      <w:proofErr w:type="spellEnd"/>
      <w:r>
        <w:t xml:space="preserve"> di </w:t>
      </w:r>
      <w:proofErr w:type="spellStart"/>
      <w:r>
        <w:t>Minahasa</w:t>
      </w:r>
      <w:proofErr w:type="spellEnd"/>
      <w:r>
        <w:t xml:space="preserve">, </w:t>
      </w:r>
      <w:r>
        <w:rPr>
          <w:rStyle w:val="FootnoteItalic"/>
        </w:rPr>
        <w:t>Jumal Musik dan Pendidikan Musik,</w:t>
      </w:r>
      <w:r>
        <w:t xml:space="preserve"> Vol. 1. No. 1, (Juni, 2020), 4.</w:t>
      </w:r>
    </w:p>
  </w:footnote>
  <w:footnote w:id="7">
    <w:p w:rsidR="005B5AF7" w:rsidRDefault="002F489A">
      <w:pPr>
        <w:pStyle w:val="Footnote0"/>
        <w:shd w:val="clear" w:color="auto" w:fill="auto"/>
        <w:tabs>
          <w:tab w:val="left" w:pos="782"/>
        </w:tabs>
        <w:spacing w:line="253" w:lineRule="exact"/>
        <w:ind w:left="660"/>
      </w:pPr>
      <w:r>
        <w:rPr>
          <w:vertAlign w:val="superscript"/>
        </w:rPr>
        <w:footnoteRef/>
      </w:r>
      <w:r>
        <w:tab/>
        <w:t xml:space="preserve">Karl Edmund </w:t>
      </w:r>
      <w:proofErr w:type="spellStart"/>
      <w:r>
        <w:t>Pricr</w:t>
      </w:r>
      <w:proofErr w:type="spellEnd"/>
      <w:r>
        <w:t xml:space="preserve"> SJ. </w:t>
      </w:r>
      <w:r>
        <w:rPr>
          <w:rStyle w:val="FootnoteItalic"/>
        </w:rPr>
        <w:t>Kamus Musik</w:t>
      </w:r>
      <w:r>
        <w:t xml:space="preserve"> (Yogyakarta: Pusat Musik </w:t>
      </w:r>
      <w:proofErr w:type="spellStart"/>
      <w:r>
        <w:t>Liturgi</w:t>
      </w:r>
      <w:proofErr w:type="spellEnd"/>
      <w:r>
        <w:t>, 2018), 41.</w:t>
      </w:r>
    </w:p>
  </w:footnote>
  <w:footnote w:id="8">
    <w:p w:rsidR="005B5AF7" w:rsidRDefault="002F489A">
      <w:pPr>
        <w:pStyle w:val="Footnote0"/>
        <w:shd w:val="clear" w:color="auto" w:fill="auto"/>
        <w:tabs>
          <w:tab w:val="left" w:pos="794"/>
        </w:tabs>
        <w:spacing w:line="253" w:lineRule="exact"/>
        <w:ind w:firstLine="660"/>
        <w:jc w:val="left"/>
      </w:pPr>
      <w:r>
        <w:rPr>
          <w:vertAlign w:val="superscript"/>
        </w:rPr>
        <w:footnoteRef/>
      </w:r>
      <w:r>
        <w:tab/>
      </w:r>
      <w:proofErr w:type="spellStart"/>
      <w:r>
        <w:t>Lawrenece</w:t>
      </w:r>
      <w:proofErr w:type="spellEnd"/>
      <w:r>
        <w:t xml:space="preserve"> o. Richards, </w:t>
      </w:r>
      <w:proofErr w:type="spellStart"/>
      <w:r>
        <w:rPr>
          <w:rStyle w:val="FootnoteItalic"/>
        </w:rPr>
        <w:t>Pelayanan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Kepada</w:t>
      </w:r>
      <w:proofErr w:type="spellEnd"/>
      <w:r>
        <w:rPr>
          <w:rStyle w:val="FootnoteItalic"/>
        </w:rPr>
        <w:t xml:space="preserve"> Anak-Anak</w:t>
      </w:r>
      <w:r>
        <w:t xml:space="preserve"> (Bandung: Ministry Resources Library, 2007), 160.</w:t>
      </w:r>
    </w:p>
  </w:footnote>
  <w:footnote w:id="9">
    <w:p w:rsidR="005B5AF7" w:rsidRDefault="002F489A">
      <w:pPr>
        <w:pStyle w:val="Footnote0"/>
        <w:shd w:val="clear" w:color="auto" w:fill="auto"/>
        <w:spacing w:line="259" w:lineRule="exact"/>
        <w:ind w:firstLine="680"/>
      </w:pPr>
      <w:r>
        <w:rPr>
          <w:vertAlign w:val="superscript"/>
        </w:rPr>
        <w:t>,0</w:t>
      </w:r>
      <w:r>
        <w:t xml:space="preserve">Dwiki Akbar </w:t>
      </w:r>
      <w:proofErr w:type="spellStart"/>
      <w:r>
        <w:t>Pradani</w:t>
      </w:r>
      <w:proofErr w:type="spellEnd"/>
      <w:r>
        <w:t xml:space="preserve">, </w:t>
      </w:r>
      <w:proofErr w:type="spellStart"/>
      <w:r>
        <w:rPr>
          <w:rStyle w:val="FootnoteItalic"/>
        </w:rPr>
        <w:t>Kegiafatt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Pembelajaran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Keterampilan</w:t>
      </w:r>
      <w:proofErr w:type="spell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Bermain</w:t>
      </w:r>
      <w:proofErr w:type="spellEnd"/>
      <w:r>
        <w:rPr>
          <w:rStyle w:val="FootnoteItalic"/>
        </w:rPr>
        <w:t xml:space="preserve"> Alat Musik Keyboard Dasar Bagi Anak </w:t>
      </w:r>
      <w:proofErr w:type="spellStart"/>
      <w:r>
        <w:rPr>
          <w:rStyle w:val="FootnoteItalic"/>
        </w:rPr>
        <w:t>Akustik</w:t>
      </w:r>
      <w:proofErr w:type="spellEnd"/>
      <w:r>
        <w:rPr>
          <w:rStyle w:val="FootnoteItalic"/>
        </w:rPr>
        <w:t xml:space="preserve"> </w:t>
      </w:r>
      <w:proofErr w:type="gramStart"/>
      <w:r>
        <w:rPr>
          <w:rStyle w:val="FootnoteItalic"/>
        </w:rPr>
        <w:t>Di</w:t>
      </w:r>
      <w:proofErr w:type="gramEnd"/>
      <w:r>
        <w:rPr>
          <w:rStyle w:val="FootnoteItalic"/>
        </w:rPr>
        <w:t xml:space="preserve"> </w:t>
      </w:r>
      <w:proofErr w:type="spellStart"/>
      <w:r>
        <w:rPr>
          <w:rStyle w:val="FootnoteItalic"/>
        </w:rPr>
        <w:t>Sekolah</w:t>
      </w:r>
      <w:proofErr w:type="spellEnd"/>
      <w:r>
        <w:t xml:space="preserve"> (</w:t>
      </w:r>
      <w:proofErr w:type="spellStart"/>
      <w:r>
        <w:t>Skripsi</w:t>
      </w:r>
      <w:proofErr w:type="spellEnd"/>
      <w:r>
        <w:t xml:space="preserve">,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Pendidikan Universitas Negeri </w:t>
      </w:r>
      <w:proofErr w:type="spellStart"/>
      <w:r>
        <w:t>Yogyakaita</w:t>
      </w:r>
      <w:proofErr w:type="spellEnd"/>
      <w:r>
        <w:t xml:space="preserve"> 2017), 36.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AF7" w:rsidRDefault="002F489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6.3pt;margin-top:15.45pt;width:11.65pt;height:8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AF7" w:rsidRDefault="002F489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AF7" w:rsidRDefault="002F489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pt;margin-top:105.8pt;width:35.55pt;height:9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AF7" w:rsidRPr="002F489A" w:rsidRDefault="002F489A">
                <w:pPr>
                  <w:pStyle w:val="Headerorfooter0"/>
                  <w:shd w:val="clear" w:color="auto" w:fill="auto"/>
                  <w:spacing w:line="240" w:lineRule="auto"/>
                  <w:rPr>
                    <w:b/>
                    <w:bCs/>
                    <w:sz w:val="28"/>
                    <w:szCs w:val="28"/>
                  </w:rPr>
                </w:pPr>
                <w:r w:rsidRPr="002F489A">
                  <w:rPr>
                    <w:rStyle w:val="Headerorfooter1"/>
                    <w:b/>
                    <w:bCs/>
                    <w:sz w:val="28"/>
                    <w:szCs w:val="28"/>
                  </w:rPr>
                  <w:t>BAB 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AF7" w:rsidRDefault="002F489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06.3pt;margin-top:15.45pt;width:11.65pt;height:8.2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AF7" w:rsidRDefault="002F489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5AF7" w:rsidRDefault="002F489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0.95pt;margin-top:16pt;width:5.25pt;height:7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5AF7" w:rsidRDefault="002F489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0FAA"/>
    <w:multiLevelType w:val="multilevel"/>
    <w:tmpl w:val="47645C2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E40A17"/>
    <w:multiLevelType w:val="multilevel"/>
    <w:tmpl w:val="A784F468"/>
    <w:lvl w:ilvl="0">
      <w:start w:val="9"/>
      <w:numFmt w:val="decimal"/>
      <w:lvlText w:val="%1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EA3F3D"/>
    <w:multiLevelType w:val="multilevel"/>
    <w:tmpl w:val="9CF60D98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E54909"/>
    <w:multiLevelType w:val="multilevel"/>
    <w:tmpl w:val="321A8DA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3438118">
    <w:abstractNumId w:val="3"/>
  </w:num>
  <w:num w:numId="2" w16cid:durableId="812522861">
    <w:abstractNumId w:val="1"/>
  </w:num>
  <w:num w:numId="3" w16cid:durableId="675958375">
    <w:abstractNumId w:val="2"/>
  </w:num>
  <w:num w:numId="4" w16cid:durableId="19273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AF7"/>
    <w:rsid w:val="002F489A"/>
    <w:rsid w:val="005B5AF7"/>
    <w:rsid w:val="009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A5A42F-2B8E-4016-A622-61115B15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Italic">
    <w:name w:val="Footnote + Italic"/>
    <w:basedOn w:val="Footnot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Footnote2NotItalic">
    <w:name w:val="Footnote (2) + Not Italic"/>
    <w:basedOn w:val="Footnot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Italic">
    <w:name w:val="Body text (2) + Italic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Italic">
    <w:name w:val="Body text (4) + Italic"/>
    <w:basedOn w:val="Bodytext4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Heading2BookAntiqua">
    <w:name w:val="Heading #2 + Book Antiqua"/>
    <w:aliases w:val="10 pt,Bold"/>
    <w:basedOn w:val="Heading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58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58" w:lineRule="exact"/>
      <w:ind w:firstLine="660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jc w:val="center"/>
      <w:outlineLvl w:val="0"/>
    </w:pPr>
    <w:rPr>
      <w:rFonts w:ascii="Book Antiqua" w:eastAsia="Book Antiqua" w:hAnsi="Book Antiqua" w:cs="Book Antiqua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1140" w:line="622" w:lineRule="exact"/>
      <w:jc w:val="both"/>
    </w:pPr>
    <w:rPr>
      <w:rFonts w:ascii="Book Antiqua" w:eastAsia="Book Antiqua" w:hAnsi="Book Antiqua" w:cs="Book Antiqua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622" w:lineRule="exact"/>
      <w:jc w:val="both"/>
    </w:pPr>
    <w:rPr>
      <w:rFonts w:ascii="Book Antiqua" w:eastAsia="Book Antiqua" w:hAnsi="Book Antiqua" w:cs="Book Antiqua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020" w:line="256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56" w:lineRule="exact"/>
      <w:outlineLvl w:val="1"/>
    </w:pPr>
    <w:rPr>
      <w:rFonts w:ascii="Garamond" w:eastAsia="Garamond" w:hAnsi="Garamond" w:cs="Garamond"/>
      <w:spacing w:val="-1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F4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89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F4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8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1674</Words>
  <Characters>9545</Characters>
  <Application>Microsoft Office Word</Application>
  <DocSecurity>0</DocSecurity>
  <Lines>79</Lines>
  <Paragraphs>22</Paragraphs>
  <ScaleCrop>false</ScaleCrop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2024-04-16T05:04:00Z</dcterms:created>
  <dcterms:modified xsi:type="dcterms:W3CDTF">2024-04-16T05:05:00Z</dcterms:modified>
</cp:coreProperties>
</file>